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98AA" w14:textId="2CA2B8F5" w:rsidR="00224685" w:rsidRPr="00224685" w:rsidRDefault="00224685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  <w:r w:rsidRPr="00224685">
        <w:rPr>
          <w:rFonts w:ascii="Calibri" w:eastAsia="Calibri" w:hAnsi="Calibri" w:cs="Calibri"/>
          <w:b/>
          <w:sz w:val="24"/>
          <w:szCs w:val="24"/>
          <w:highlight w:val="cyan"/>
        </w:rPr>
        <w:t xml:space="preserve">13. EJEMPLO PRESENTACIÓN DE DATOS CUATITATIVOS </w:t>
      </w:r>
    </w:p>
    <w:p w14:paraId="6BC19C06" w14:textId="34691256" w:rsidR="003F5592" w:rsidRPr="007B0778" w:rsidRDefault="003F5592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bookmarkStart w:id="0" w:name="_GoBack"/>
      <w:bookmarkEnd w:id="0"/>
      <w:r w:rsidRPr="007B0778">
        <w:rPr>
          <w:rFonts w:ascii="Calibri" w:eastAsia="Calibri" w:hAnsi="Calibri" w:cs="Calibri"/>
          <w:b/>
          <w:sz w:val="24"/>
          <w:szCs w:val="24"/>
          <w:highlight w:val="yellow"/>
        </w:rPr>
        <w:t>VII.3. Análisis cuantitativo (meta-análisis)</w:t>
      </w:r>
    </w:p>
    <w:p w14:paraId="519AFD6A" w14:textId="081DB5E5" w:rsidR="00277D9C" w:rsidRDefault="003F5592" w:rsidP="00277D9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7B0778">
        <w:rPr>
          <w:rFonts w:ascii="Calibri" w:eastAsia="Calibri" w:hAnsi="Calibri" w:cs="Calibri"/>
          <w:sz w:val="24"/>
          <w:szCs w:val="24"/>
          <w:highlight w:val="yellow"/>
        </w:rPr>
        <w:t>Como se puede observar en la revisión sistemática (análisis cualitativo), existe una alta heterogeneidad</w:t>
      </w:r>
      <w:r w:rsidR="00E76763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en el tratamiento administrado</w:t>
      </w:r>
      <w:r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de los estudios clínicos seleccionados. En este sentido,  la dosis, el tiempo y la</w:t>
      </w:r>
      <w:r w:rsidR="00E76763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estructura de</w:t>
      </w:r>
      <w:r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la plan</w:t>
      </w:r>
      <w:r w:rsidR="00E76763" w:rsidRPr="007B0778">
        <w:rPr>
          <w:rFonts w:ascii="Calibri" w:eastAsia="Calibri" w:hAnsi="Calibri" w:cs="Calibri"/>
          <w:sz w:val="24"/>
          <w:szCs w:val="24"/>
          <w:highlight w:val="yellow"/>
        </w:rPr>
        <w:t>ta administrada (fruto, pulpa de fruto, semilla, fruto con semilla)</w:t>
      </w:r>
      <w:r w:rsidR="00D31E98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son muy </w:t>
      </w:r>
      <w:r w:rsidR="00E76763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 diferente</w:t>
      </w:r>
      <w:r w:rsidR="00D31E98" w:rsidRPr="007B0778">
        <w:rPr>
          <w:rFonts w:ascii="Calibri" w:eastAsia="Calibri" w:hAnsi="Calibri" w:cs="Calibri"/>
          <w:sz w:val="24"/>
          <w:szCs w:val="24"/>
          <w:highlight w:val="yellow"/>
        </w:rPr>
        <w:t>s</w:t>
      </w:r>
      <w:r w:rsidR="00E76763" w:rsidRPr="007B0778">
        <w:rPr>
          <w:rFonts w:ascii="Calibri" w:eastAsia="Calibri" w:hAnsi="Calibri" w:cs="Calibri"/>
          <w:sz w:val="24"/>
          <w:szCs w:val="24"/>
          <w:highlight w:val="yellow"/>
        </w:rPr>
        <w:t>,  por lo que solo fue posible incluir dos estudios</w:t>
      </w:r>
      <w:r w:rsidR="005B0149">
        <w:rPr>
          <w:rFonts w:ascii="Calibri" w:eastAsia="Calibri" w:hAnsi="Calibri" w:cs="Calibri"/>
          <w:sz w:val="24"/>
          <w:szCs w:val="24"/>
          <w:highlight w:val="yellow"/>
        </w:rPr>
        <w:t xml:space="preserve"> en el meta-análisis</w:t>
      </w:r>
      <w:r w:rsidR="00E76763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que cumplieron con los requisitos de administrar</w:t>
      </w:r>
      <w:r w:rsidR="00277D9C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un tratamiento similar, </w:t>
      </w:r>
      <w:r w:rsidR="005B0149">
        <w:rPr>
          <w:rFonts w:ascii="Calibri" w:eastAsia="Calibri" w:hAnsi="Calibri" w:cs="Calibri"/>
          <w:sz w:val="24"/>
          <w:szCs w:val="24"/>
          <w:highlight w:val="yellow"/>
        </w:rPr>
        <w:t>dicho estudios fueron los</w:t>
      </w:r>
      <w:r w:rsidR="00277D9C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de   Cortez-Navarrete et al. (2016) y Kim et al. (2020) [</w:t>
      </w:r>
      <w:r w:rsidR="007B0778" w:rsidRPr="007B0778">
        <w:rPr>
          <w:rFonts w:ascii="Calibri" w:eastAsia="Calibri" w:hAnsi="Calibri" w:cs="Calibri"/>
          <w:sz w:val="24"/>
          <w:szCs w:val="24"/>
          <w:highlight w:val="yellow"/>
        </w:rPr>
        <w:t>2,1</w:t>
      </w:r>
      <w:r w:rsidR="00277D9C" w:rsidRPr="007B0778">
        <w:rPr>
          <w:rFonts w:ascii="Calibri" w:eastAsia="Calibri" w:hAnsi="Calibri" w:cs="Calibri"/>
          <w:sz w:val="24"/>
          <w:szCs w:val="24"/>
          <w:highlight w:val="yellow"/>
        </w:rPr>
        <w:t>1],  con dosis de</w:t>
      </w:r>
      <w:r w:rsidR="00277D9C" w:rsidRPr="007B0778">
        <w:rPr>
          <w:highlight w:val="yellow"/>
        </w:rPr>
        <w:t xml:space="preserve"> </w:t>
      </w:r>
      <w:r w:rsidR="00277D9C" w:rsidRPr="007B0778">
        <w:rPr>
          <w:rFonts w:ascii="Calibri" w:eastAsia="Calibri" w:hAnsi="Calibri" w:cs="Calibri"/>
          <w:sz w:val="24"/>
          <w:szCs w:val="24"/>
          <w:highlight w:val="yellow"/>
        </w:rPr>
        <w:t xml:space="preserve"> 2000-3000 mg/día de pulpa de fruto durante  12 semanas.</w:t>
      </w:r>
    </w:p>
    <w:p w14:paraId="5F255205" w14:textId="1FBB5077" w:rsidR="003F5592" w:rsidRPr="007B0778" w:rsidRDefault="00AF118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DD1172E" w14:textId="3A5E296E" w:rsidR="002C0096" w:rsidRDefault="007B0778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VII.3.1. </w:t>
      </w:r>
      <w:r w:rsidR="00AF118E">
        <w:rPr>
          <w:rFonts w:ascii="Calibri" w:eastAsia="Calibri" w:hAnsi="Calibri" w:cs="Calibri"/>
          <w:b/>
          <w:sz w:val="24"/>
          <w:szCs w:val="24"/>
        </w:rPr>
        <w:t xml:space="preserve">Efecto de </w:t>
      </w:r>
      <w:proofErr w:type="spellStart"/>
      <w:r w:rsidR="00AF118E">
        <w:rPr>
          <w:rFonts w:ascii="Calibri" w:eastAsia="Calibri" w:hAnsi="Calibri" w:cs="Calibri"/>
          <w:b/>
          <w:i/>
          <w:sz w:val="24"/>
          <w:szCs w:val="24"/>
        </w:rPr>
        <w:t>M</w:t>
      </w:r>
      <w:r w:rsidR="00C75B8C">
        <w:rPr>
          <w:rFonts w:ascii="Calibri" w:eastAsia="Calibri" w:hAnsi="Calibri" w:cs="Calibri"/>
          <w:b/>
          <w:i/>
          <w:sz w:val="24"/>
          <w:szCs w:val="24"/>
        </w:rPr>
        <w:t>C</w:t>
      </w:r>
      <w:r w:rsidR="00AF118E">
        <w:rPr>
          <w:rFonts w:ascii="Calibri" w:eastAsia="Calibri" w:hAnsi="Calibri" w:cs="Calibri"/>
          <w:b/>
          <w:i/>
          <w:sz w:val="24"/>
          <w:szCs w:val="24"/>
        </w:rPr>
        <w:t>h</w:t>
      </w:r>
      <w:proofErr w:type="spellEnd"/>
      <w:r w:rsidR="00AF118E">
        <w:rPr>
          <w:rFonts w:ascii="Calibri" w:eastAsia="Calibri" w:hAnsi="Calibri" w:cs="Calibri"/>
          <w:b/>
          <w:sz w:val="24"/>
          <w:szCs w:val="24"/>
        </w:rPr>
        <w:t xml:space="preserve"> sobre concentración sanguínea de glucosa</w:t>
      </w:r>
      <w:r w:rsidR="00557D10">
        <w:rPr>
          <w:rFonts w:ascii="Calibri" w:eastAsia="Calibri" w:hAnsi="Calibri" w:cs="Calibri"/>
          <w:b/>
          <w:sz w:val="24"/>
          <w:szCs w:val="24"/>
        </w:rPr>
        <w:t xml:space="preserve"> y</w:t>
      </w:r>
      <w:r w:rsidR="00557D10" w:rsidRPr="00557D10">
        <w:t xml:space="preserve"> </w:t>
      </w:r>
      <w:r w:rsidR="00557D10" w:rsidRPr="00557D10">
        <w:rPr>
          <w:rFonts w:ascii="Calibri" w:eastAsia="Calibri" w:hAnsi="Calibri" w:cs="Calibri"/>
          <w:b/>
          <w:sz w:val="24"/>
          <w:szCs w:val="24"/>
        </w:rPr>
        <w:t>HbA1c</w:t>
      </w:r>
      <w:r w:rsidR="00557D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A15AFB9" w14:textId="77777777" w:rsidR="00557D10" w:rsidRDefault="007B0778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31DAE">
        <w:rPr>
          <w:rFonts w:ascii="Calibri" w:eastAsia="Calibri" w:hAnsi="Calibri" w:cs="Calibri"/>
          <w:sz w:val="24"/>
          <w:szCs w:val="24"/>
          <w:highlight w:val="yellow"/>
        </w:rPr>
        <w:t>El tamaño de la muestra global  de los dos estudi</w:t>
      </w:r>
      <w:r w:rsidR="005B0149">
        <w:rPr>
          <w:rFonts w:ascii="Calibri" w:eastAsia="Calibri" w:hAnsi="Calibri" w:cs="Calibri"/>
          <w:sz w:val="24"/>
          <w:szCs w:val="24"/>
          <w:highlight w:val="yellow"/>
        </w:rPr>
        <w:t xml:space="preserve">os incluidos  </w:t>
      </w:r>
      <w:r w:rsidRPr="00031DAE">
        <w:rPr>
          <w:rFonts w:ascii="Calibri" w:eastAsia="Calibri" w:hAnsi="Calibri" w:cs="Calibri"/>
          <w:sz w:val="24"/>
          <w:szCs w:val="24"/>
          <w:highlight w:val="yellow"/>
        </w:rPr>
        <w:t xml:space="preserve">es de 110 sujetos, 72 recibieron el tratamiento de </w:t>
      </w:r>
      <w:proofErr w:type="spellStart"/>
      <w:r w:rsidRPr="00031DAE">
        <w:rPr>
          <w:rFonts w:ascii="Calibri" w:eastAsia="Calibri" w:hAnsi="Calibri" w:cs="Calibri"/>
          <w:i/>
          <w:sz w:val="24"/>
          <w:szCs w:val="24"/>
          <w:highlight w:val="yellow"/>
        </w:rPr>
        <w:t>MCh</w:t>
      </w:r>
      <w:proofErr w:type="spellEnd"/>
      <w:r w:rsidRPr="00031DAE">
        <w:rPr>
          <w:rFonts w:ascii="Calibri" w:eastAsia="Calibri" w:hAnsi="Calibri" w:cs="Calibri"/>
          <w:sz w:val="24"/>
          <w:szCs w:val="24"/>
          <w:highlight w:val="yellow"/>
        </w:rPr>
        <w:t xml:space="preserve">  y 38 un placebo. La heterogeneidad es de I</w:t>
      </w:r>
      <w:r w:rsidRPr="00031DAE">
        <w:rPr>
          <w:rFonts w:ascii="Calibri" w:eastAsia="Calibri" w:hAnsi="Calibri" w:cs="Calibri"/>
          <w:sz w:val="24"/>
          <w:szCs w:val="24"/>
          <w:highlight w:val="yellow"/>
          <w:vertAlign w:val="superscript"/>
        </w:rPr>
        <w:t>2</w:t>
      </w:r>
      <w:r w:rsidR="00031DAE" w:rsidRPr="00031DAE">
        <w:rPr>
          <w:rFonts w:ascii="Calibri" w:eastAsia="Calibri" w:hAnsi="Calibri" w:cs="Calibri"/>
          <w:sz w:val="24"/>
          <w:szCs w:val="24"/>
          <w:highlight w:val="yellow"/>
        </w:rPr>
        <w:t>=</w:t>
      </w:r>
      <w:r w:rsidRPr="00031DAE">
        <w:rPr>
          <w:rFonts w:ascii="Calibri" w:eastAsia="Calibri" w:hAnsi="Calibri" w:cs="Calibri"/>
          <w:sz w:val="24"/>
          <w:szCs w:val="24"/>
          <w:highlight w:val="yellow"/>
        </w:rPr>
        <w:t>0%</w:t>
      </w:r>
      <w:r w:rsidR="00031DAE" w:rsidRPr="00031DAE">
        <w:rPr>
          <w:rFonts w:ascii="Calibri" w:eastAsia="Calibri" w:hAnsi="Calibri" w:cs="Calibri"/>
          <w:sz w:val="24"/>
          <w:szCs w:val="24"/>
          <w:highlight w:val="yellow"/>
        </w:rPr>
        <w:t xml:space="preserve"> (p=0.39) y el efecto</w:t>
      </w:r>
      <w:r w:rsidR="005B0149">
        <w:rPr>
          <w:rFonts w:ascii="Calibri" w:eastAsia="Calibri" w:hAnsi="Calibri" w:cs="Calibri"/>
          <w:sz w:val="24"/>
          <w:szCs w:val="24"/>
          <w:highlight w:val="yellow"/>
        </w:rPr>
        <w:t xml:space="preserve"> sobre la concentración sanguínea de glucosa en sangre es </w:t>
      </w:r>
      <w:r w:rsidR="00031DAE" w:rsidRPr="00031DAE">
        <w:rPr>
          <w:rFonts w:ascii="Calibri" w:eastAsia="Calibri" w:hAnsi="Calibri" w:cs="Calibri"/>
          <w:sz w:val="24"/>
          <w:szCs w:val="24"/>
          <w:highlight w:val="yellow"/>
        </w:rPr>
        <w:t xml:space="preserve"> de -26.48 mg/</w:t>
      </w:r>
      <w:proofErr w:type="spellStart"/>
      <w:r w:rsidR="00031DAE" w:rsidRPr="00031DAE">
        <w:rPr>
          <w:rFonts w:ascii="Calibri" w:eastAsia="Calibri" w:hAnsi="Calibri" w:cs="Calibri"/>
          <w:sz w:val="24"/>
          <w:szCs w:val="24"/>
          <w:highlight w:val="yellow"/>
        </w:rPr>
        <w:t>dL</w:t>
      </w:r>
      <w:proofErr w:type="spellEnd"/>
      <w:r w:rsidR="00AF118E" w:rsidRPr="00031DAE">
        <w:rPr>
          <w:rFonts w:ascii="Calibri" w:eastAsia="Calibri" w:hAnsi="Calibri" w:cs="Calibri"/>
          <w:sz w:val="24"/>
          <w:szCs w:val="24"/>
          <w:highlight w:val="yellow"/>
        </w:rPr>
        <w:t xml:space="preserve"> [IC</w:t>
      </w:r>
      <w:r w:rsidR="00AF118E" w:rsidRPr="00031DAE">
        <w:rPr>
          <w:rFonts w:ascii="Calibri" w:eastAsia="Calibri" w:hAnsi="Calibri" w:cs="Calibri"/>
          <w:sz w:val="24"/>
          <w:szCs w:val="24"/>
          <w:highlight w:val="yellow"/>
          <w:vertAlign w:val="subscript"/>
        </w:rPr>
        <w:t xml:space="preserve">95% </w:t>
      </w:r>
      <w:r w:rsidR="00031DAE" w:rsidRPr="00031DAE">
        <w:rPr>
          <w:rFonts w:ascii="Calibri" w:eastAsia="Calibri" w:hAnsi="Calibri" w:cs="Calibri"/>
          <w:sz w:val="24"/>
          <w:szCs w:val="24"/>
          <w:highlight w:val="yellow"/>
        </w:rPr>
        <w:t>-39.28, -13.69</w:t>
      </w:r>
      <w:r w:rsidR="00AF118E" w:rsidRPr="00031DAE">
        <w:rPr>
          <w:rFonts w:ascii="Calibri" w:eastAsia="Calibri" w:hAnsi="Calibri" w:cs="Calibri"/>
          <w:sz w:val="24"/>
          <w:szCs w:val="24"/>
          <w:highlight w:val="yellow"/>
        </w:rPr>
        <w:t>, p&lt;0.0001]</w:t>
      </w:r>
      <w:r w:rsidR="005B0149">
        <w:rPr>
          <w:rFonts w:ascii="Calibri" w:eastAsia="Calibri" w:hAnsi="Calibri" w:cs="Calibri"/>
          <w:sz w:val="24"/>
          <w:szCs w:val="24"/>
          <w:highlight w:val="yellow"/>
        </w:rPr>
        <w:t xml:space="preserve"> (Figura</w:t>
      </w:r>
      <w:r w:rsidR="00557D10">
        <w:rPr>
          <w:rFonts w:ascii="Calibri" w:eastAsia="Calibri" w:hAnsi="Calibri" w:cs="Calibri"/>
          <w:sz w:val="24"/>
          <w:szCs w:val="24"/>
          <w:highlight w:val="yellow"/>
        </w:rPr>
        <w:t xml:space="preserve"> VII.</w:t>
      </w:r>
      <w:r w:rsidR="005B0149">
        <w:rPr>
          <w:rFonts w:ascii="Calibri" w:eastAsia="Calibri" w:hAnsi="Calibri" w:cs="Calibri"/>
          <w:sz w:val="24"/>
          <w:szCs w:val="24"/>
          <w:highlight w:val="yellow"/>
        </w:rPr>
        <w:t>4)</w:t>
      </w:r>
      <w:r w:rsidR="005B0149">
        <w:rPr>
          <w:rFonts w:ascii="Calibri" w:eastAsia="Calibri" w:hAnsi="Calibri" w:cs="Calibri"/>
          <w:sz w:val="24"/>
          <w:szCs w:val="24"/>
        </w:rPr>
        <w:t xml:space="preserve">. </w:t>
      </w:r>
      <w:r w:rsidR="005B0149" w:rsidRPr="00817F1C">
        <w:rPr>
          <w:rFonts w:ascii="Calibri" w:eastAsia="Calibri" w:hAnsi="Calibri" w:cs="Calibri"/>
          <w:sz w:val="24"/>
          <w:szCs w:val="24"/>
          <w:highlight w:val="yellow"/>
        </w:rPr>
        <w:t>Asimismo, se observó una disminución estadísticamente significativa en los niveles sanguíneos de</w:t>
      </w:r>
      <w:r w:rsidR="005B0149" w:rsidRPr="00817F1C">
        <w:rPr>
          <w:highlight w:val="yellow"/>
        </w:rPr>
        <w:t xml:space="preserve"> </w:t>
      </w:r>
      <w:r w:rsidR="005B0149" w:rsidRPr="00817F1C">
        <w:rPr>
          <w:rFonts w:ascii="Calibri" w:eastAsia="Calibri" w:hAnsi="Calibri" w:cs="Calibri"/>
          <w:sz w:val="24"/>
          <w:szCs w:val="24"/>
          <w:highlight w:val="yellow"/>
        </w:rPr>
        <w:t xml:space="preserve">HbA1c  </w:t>
      </w:r>
      <w:r w:rsidR="00AF118E" w:rsidRPr="00817F1C">
        <w:rPr>
          <w:rFonts w:ascii="Calibri" w:eastAsia="Calibri" w:hAnsi="Calibri" w:cs="Calibri"/>
          <w:sz w:val="24"/>
          <w:szCs w:val="24"/>
          <w:highlight w:val="yellow"/>
        </w:rPr>
        <w:t xml:space="preserve"> con</w:t>
      </w:r>
      <w:r w:rsidR="005B0149" w:rsidRPr="00817F1C">
        <w:rPr>
          <w:rFonts w:ascii="Calibri" w:eastAsia="Calibri" w:hAnsi="Calibri" w:cs="Calibri"/>
          <w:sz w:val="24"/>
          <w:szCs w:val="24"/>
          <w:highlight w:val="yellow"/>
        </w:rPr>
        <w:t xml:space="preserve"> una  heterogeneidad de I²=0</w:t>
      </w:r>
      <w:r w:rsidR="00AF118E" w:rsidRPr="00817F1C">
        <w:rPr>
          <w:rFonts w:ascii="Calibri" w:eastAsia="Calibri" w:hAnsi="Calibri" w:cs="Calibri"/>
          <w:sz w:val="24"/>
          <w:szCs w:val="24"/>
          <w:highlight w:val="yellow"/>
        </w:rPr>
        <w:t>%</w:t>
      </w:r>
      <w:r w:rsidR="005B0149" w:rsidRPr="00817F1C">
        <w:rPr>
          <w:rFonts w:ascii="Calibri" w:eastAsia="Calibri" w:hAnsi="Calibri" w:cs="Calibri"/>
          <w:sz w:val="24"/>
          <w:szCs w:val="24"/>
          <w:highlight w:val="yellow"/>
        </w:rPr>
        <w:t xml:space="preserve"> (p</w:t>
      </w:r>
      <w:r w:rsidR="00557D10" w:rsidRPr="00817F1C">
        <w:rPr>
          <w:rFonts w:ascii="Calibri" w:eastAsia="Calibri" w:hAnsi="Calibri" w:cs="Calibri"/>
          <w:sz w:val="24"/>
          <w:szCs w:val="24"/>
          <w:highlight w:val="yellow"/>
        </w:rPr>
        <w:t>=0.78) y un efecto de -0.29 [IC95% -0.52, -0.05, p&lt;0.05] (Figura VII.5)</w:t>
      </w:r>
      <w:r w:rsidR="00AF118E" w:rsidRPr="00817F1C">
        <w:rPr>
          <w:rFonts w:ascii="Calibri" w:eastAsia="Calibri" w:hAnsi="Calibri" w:cs="Calibri"/>
          <w:sz w:val="24"/>
          <w:szCs w:val="24"/>
          <w:highlight w:val="yellow"/>
        </w:rPr>
        <w:t>.</w:t>
      </w:r>
      <w:r w:rsidR="00AF118E">
        <w:rPr>
          <w:rFonts w:ascii="Calibri" w:eastAsia="Calibri" w:hAnsi="Calibri" w:cs="Calibri"/>
          <w:sz w:val="24"/>
          <w:szCs w:val="24"/>
        </w:rPr>
        <w:t xml:space="preserve"> </w:t>
      </w:r>
    </w:p>
    <w:p w14:paraId="2310F64A" w14:textId="77777777" w:rsidR="00C75B8C" w:rsidRDefault="00C75B8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D43568" w14:textId="77777777" w:rsidR="00557D10" w:rsidRDefault="00557D10" w:rsidP="00557D10">
      <w:r w:rsidRPr="00CF7219">
        <w:rPr>
          <w:noProof/>
          <w:lang w:val="es-ES" w:eastAsia="es-ES"/>
        </w:rPr>
        <w:drawing>
          <wp:inline distT="0" distB="0" distL="0" distR="0" wp14:anchorId="24A644FA" wp14:editId="19B0EE1C">
            <wp:extent cx="5612130" cy="1348740"/>
            <wp:effectExtent l="0" t="0" r="7620" b="381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8F5B" w14:textId="629E7F1E" w:rsidR="00557D10" w:rsidRDefault="00557D10" w:rsidP="00557D10">
      <w:r>
        <w:t xml:space="preserve">Figura VII.4. Efecto de </w:t>
      </w:r>
      <w:proofErr w:type="spellStart"/>
      <w:r w:rsidR="00C75B8C">
        <w:rPr>
          <w:i/>
          <w:iCs/>
        </w:rPr>
        <w:t>MC</w:t>
      </w:r>
      <w:r w:rsidRPr="002E1348">
        <w:rPr>
          <w:i/>
          <w:iCs/>
        </w:rPr>
        <w:t>h</w:t>
      </w:r>
      <w:proofErr w:type="spellEnd"/>
      <w:r>
        <w:t xml:space="preserve"> sobre la con</w:t>
      </w:r>
      <w:r w:rsidR="00C75B8C">
        <w:t>centración de glucosa en sangre</w:t>
      </w:r>
    </w:p>
    <w:p w14:paraId="5AA63E18" w14:textId="77777777" w:rsidR="00C75B8C" w:rsidRDefault="00C75B8C" w:rsidP="00557D10"/>
    <w:p w14:paraId="36A90D3D" w14:textId="77777777" w:rsidR="00C75B8C" w:rsidRDefault="00C75B8C" w:rsidP="00557D10"/>
    <w:p w14:paraId="0E6DB3EE" w14:textId="77777777" w:rsidR="00C75B8C" w:rsidRDefault="00C75B8C" w:rsidP="00557D10"/>
    <w:p w14:paraId="16B54EDC" w14:textId="77777777" w:rsidR="00557D10" w:rsidRDefault="00557D10" w:rsidP="00557D10">
      <w:r w:rsidRPr="00CF7219">
        <w:rPr>
          <w:noProof/>
          <w:lang w:val="es-ES" w:eastAsia="es-ES"/>
        </w:rPr>
        <w:drawing>
          <wp:inline distT="0" distB="0" distL="0" distR="0" wp14:anchorId="33AB5FFF" wp14:editId="508E797A">
            <wp:extent cx="5612130" cy="1501140"/>
            <wp:effectExtent l="0" t="0" r="7620" b="381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5EBF" w14:textId="7BFFF491" w:rsidR="002C0096" w:rsidRDefault="00557D10" w:rsidP="00557D10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t xml:space="preserve">Figura VII.5. Efecto de </w:t>
      </w:r>
      <w:proofErr w:type="spellStart"/>
      <w:r w:rsidR="00C75B8C">
        <w:rPr>
          <w:i/>
          <w:iCs/>
        </w:rPr>
        <w:t>MC</w:t>
      </w:r>
      <w:r w:rsidRPr="002E1348">
        <w:rPr>
          <w:i/>
          <w:iCs/>
        </w:rPr>
        <w:t>h</w:t>
      </w:r>
      <w:proofErr w:type="spellEnd"/>
      <w:r w:rsidRPr="002E1348">
        <w:rPr>
          <w:i/>
          <w:iCs/>
        </w:rPr>
        <w:t xml:space="preserve"> </w:t>
      </w:r>
      <w:r>
        <w:t>sobre  niveles de HbA1c en sangre</w:t>
      </w:r>
    </w:p>
    <w:p w14:paraId="5688CE0A" w14:textId="77777777" w:rsidR="00E12809" w:rsidRDefault="00E12809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BF7097F" w14:textId="77777777" w:rsidR="00E92511" w:rsidRDefault="00E92511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F342DCC" w14:textId="77777777" w:rsidR="00E92511" w:rsidRDefault="00E92511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2478B9A" w14:textId="7C22FCA9" w:rsidR="002C0096" w:rsidRPr="00817F1C" w:rsidRDefault="00AF118E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 w:rsidRPr="00817F1C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VII.2. Efecto de </w:t>
      </w:r>
      <w:proofErr w:type="spellStart"/>
      <w:r w:rsidRPr="00817F1C">
        <w:rPr>
          <w:rFonts w:ascii="Calibri" w:eastAsia="Calibri" w:hAnsi="Calibri" w:cs="Calibri"/>
          <w:b/>
          <w:i/>
          <w:iCs/>
          <w:sz w:val="24"/>
          <w:szCs w:val="24"/>
          <w:highlight w:val="yellow"/>
        </w:rPr>
        <w:t>M</w:t>
      </w:r>
      <w:r w:rsidR="00C75B8C" w:rsidRPr="00817F1C">
        <w:rPr>
          <w:rFonts w:ascii="Calibri" w:eastAsia="Calibri" w:hAnsi="Calibri" w:cs="Calibri"/>
          <w:b/>
          <w:i/>
          <w:iCs/>
          <w:sz w:val="24"/>
          <w:szCs w:val="24"/>
          <w:highlight w:val="yellow"/>
        </w:rPr>
        <w:t>C</w:t>
      </w:r>
      <w:r w:rsidRPr="00817F1C">
        <w:rPr>
          <w:rFonts w:ascii="Calibri" w:eastAsia="Calibri" w:hAnsi="Calibri" w:cs="Calibri"/>
          <w:b/>
          <w:i/>
          <w:iCs/>
          <w:sz w:val="24"/>
          <w:szCs w:val="24"/>
          <w:highlight w:val="yellow"/>
        </w:rPr>
        <w:t>h</w:t>
      </w:r>
      <w:proofErr w:type="spellEnd"/>
      <w:r w:rsidRPr="00817F1C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sobre conce</w:t>
      </w:r>
      <w:r w:rsidR="00C75B8C" w:rsidRPr="00817F1C">
        <w:rPr>
          <w:rFonts w:ascii="Calibri" w:eastAsia="Calibri" w:hAnsi="Calibri" w:cs="Calibri"/>
          <w:b/>
          <w:sz w:val="24"/>
          <w:szCs w:val="24"/>
          <w:highlight w:val="yellow"/>
        </w:rPr>
        <w:t>ntración sanguínea de Colesterol, HDL, LDL y triglicéridos</w:t>
      </w:r>
    </w:p>
    <w:p w14:paraId="343FADAE" w14:textId="51569B9D" w:rsidR="00C75B8C" w:rsidRPr="00063B25" w:rsidRDefault="00C75B8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817F1C">
        <w:rPr>
          <w:rFonts w:ascii="Calibri" w:eastAsia="Calibri" w:hAnsi="Calibri" w:cs="Calibri"/>
          <w:sz w:val="24"/>
          <w:szCs w:val="24"/>
          <w:highlight w:val="yellow"/>
        </w:rPr>
        <w:t xml:space="preserve">Respecto al efecto de la administración de </w:t>
      </w:r>
      <w:proofErr w:type="spellStart"/>
      <w:r w:rsidRPr="00817F1C">
        <w:rPr>
          <w:rFonts w:ascii="Calibri" w:eastAsia="Calibri" w:hAnsi="Calibri" w:cs="Calibri"/>
          <w:i/>
          <w:sz w:val="24"/>
          <w:szCs w:val="24"/>
          <w:highlight w:val="yellow"/>
        </w:rPr>
        <w:t>MCh</w:t>
      </w:r>
      <w:proofErr w:type="spellEnd"/>
      <w:r w:rsidRPr="00817F1C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 </w:t>
      </w:r>
      <w:r w:rsidRPr="00817F1C">
        <w:rPr>
          <w:rFonts w:ascii="Calibri" w:eastAsia="Calibri" w:hAnsi="Calibri" w:cs="Calibri"/>
          <w:sz w:val="24"/>
          <w:szCs w:val="24"/>
          <w:highlight w:val="yellow"/>
        </w:rPr>
        <w:t>sobre la concentración sanguínea de los marcadores  del  perfil lipídico, no se encontraron diferencias estadísticamente significativas  en los niveles de colesterol (</w:t>
      </w:r>
      <w:r w:rsidR="00063B25" w:rsidRPr="00817F1C">
        <w:rPr>
          <w:rFonts w:ascii="Calibri" w:eastAsia="Calibri" w:hAnsi="Calibri" w:cs="Calibri"/>
          <w:sz w:val="24"/>
          <w:szCs w:val="24"/>
          <w:highlight w:val="yellow"/>
        </w:rPr>
        <w:t>-3.06,  IC95% -10.47, 4.35, p&gt;0.05) (Figura VII.6), HDL (3.06,  IC95% -10.47, 4.35, p&gt;0.05) (Figura VII.7) y LDL (-1.12,  IC95% -7.50, 5.26, p&gt;0.05) (Figura VII.8). No obstante, la concentración sanguínea de triglicéridos mostró una disminución estadísticamente significativa (</w:t>
      </w:r>
      <w:r w:rsidR="00E92511" w:rsidRPr="00817F1C">
        <w:rPr>
          <w:rFonts w:ascii="Calibri" w:eastAsia="Calibri" w:hAnsi="Calibri" w:cs="Calibri"/>
          <w:sz w:val="24"/>
          <w:szCs w:val="24"/>
          <w:highlight w:val="yellow"/>
        </w:rPr>
        <w:t>-29.50</w:t>
      </w:r>
      <w:r w:rsidR="00063B25" w:rsidRPr="00817F1C">
        <w:rPr>
          <w:rFonts w:ascii="Calibri" w:eastAsia="Calibri" w:hAnsi="Calibri" w:cs="Calibri"/>
          <w:sz w:val="24"/>
          <w:szCs w:val="24"/>
          <w:highlight w:val="yellow"/>
        </w:rPr>
        <w:t>,  IC95% -</w:t>
      </w:r>
      <w:r w:rsidR="00E92511" w:rsidRPr="00817F1C">
        <w:rPr>
          <w:rFonts w:ascii="Calibri" w:eastAsia="Calibri" w:hAnsi="Calibri" w:cs="Calibri"/>
          <w:sz w:val="24"/>
          <w:szCs w:val="24"/>
          <w:highlight w:val="yellow"/>
        </w:rPr>
        <w:t>5</w:t>
      </w:r>
      <w:r w:rsidR="00063B25" w:rsidRPr="00817F1C">
        <w:rPr>
          <w:rFonts w:ascii="Calibri" w:eastAsia="Calibri" w:hAnsi="Calibri" w:cs="Calibri"/>
          <w:sz w:val="24"/>
          <w:szCs w:val="24"/>
          <w:highlight w:val="yellow"/>
        </w:rPr>
        <w:t>7</w:t>
      </w:r>
      <w:r w:rsidR="00E92511" w:rsidRPr="00817F1C">
        <w:rPr>
          <w:rFonts w:ascii="Calibri" w:eastAsia="Calibri" w:hAnsi="Calibri" w:cs="Calibri"/>
          <w:sz w:val="24"/>
          <w:szCs w:val="24"/>
          <w:highlight w:val="yellow"/>
        </w:rPr>
        <w:t>.48, -1.52, p&lt;0.05) (Figura VII.9</w:t>
      </w:r>
      <w:r w:rsidR="00063B25" w:rsidRPr="00817F1C">
        <w:rPr>
          <w:rFonts w:ascii="Calibri" w:eastAsia="Calibri" w:hAnsi="Calibri" w:cs="Calibri"/>
          <w:sz w:val="24"/>
          <w:szCs w:val="24"/>
          <w:highlight w:val="yellow"/>
        </w:rPr>
        <w:t>).</w:t>
      </w:r>
      <w:r w:rsidR="00063B25">
        <w:rPr>
          <w:rFonts w:ascii="Calibri" w:eastAsia="Calibri" w:hAnsi="Calibri" w:cs="Calibri"/>
          <w:sz w:val="24"/>
          <w:szCs w:val="24"/>
        </w:rPr>
        <w:t xml:space="preserve">  </w:t>
      </w:r>
    </w:p>
    <w:p w14:paraId="7AB5DED4" w14:textId="77777777" w:rsidR="00C75B8C" w:rsidRDefault="00C75B8C" w:rsidP="00C75B8C">
      <w:r w:rsidRPr="00CF7219">
        <w:rPr>
          <w:noProof/>
          <w:lang w:val="es-ES" w:eastAsia="es-ES"/>
        </w:rPr>
        <w:drawing>
          <wp:inline distT="0" distB="0" distL="0" distR="0" wp14:anchorId="6A76E11F" wp14:editId="6DA74C5C">
            <wp:extent cx="5612130" cy="1463040"/>
            <wp:effectExtent l="0" t="0" r="7620" b="381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65AD" w14:textId="06F8B7FB" w:rsidR="00C75B8C" w:rsidRDefault="00C75B8C" w:rsidP="00C75B8C">
      <w:r>
        <w:t xml:space="preserve">Figura VII.6. Efecto de </w:t>
      </w:r>
      <w:proofErr w:type="spellStart"/>
      <w:r w:rsidRPr="002E1348">
        <w:rPr>
          <w:i/>
          <w:iCs/>
        </w:rPr>
        <w:t>Mch</w:t>
      </w:r>
      <w:proofErr w:type="spellEnd"/>
      <w:r w:rsidRPr="002E1348">
        <w:rPr>
          <w:i/>
          <w:iCs/>
        </w:rPr>
        <w:t xml:space="preserve"> </w:t>
      </w:r>
      <w:r>
        <w:t>sobre la  concentración de colesterol en sangre</w:t>
      </w:r>
    </w:p>
    <w:p w14:paraId="0EB6BFAD" w14:textId="77777777" w:rsidR="00C75B8C" w:rsidRDefault="00C75B8C" w:rsidP="00C75B8C"/>
    <w:p w14:paraId="13E3F8C3" w14:textId="77777777" w:rsidR="00C75B8C" w:rsidRDefault="00C75B8C" w:rsidP="00C75B8C"/>
    <w:p w14:paraId="5E737596" w14:textId="77777777" w:rsidR="00C75B8C" w:rsidRDefault="00C75B8C" w:rsidP="00C75B8C">
      <w:r w:rsidRPr="00CF7219">
        <w:rPr>
          <w:noProof/>
          <w:lang w:val="es-ES" w:eastAsia="es-ES"/>
        </w:rPr>
        <w:drawing>
          <wp:inline distT="0" distB="0" distL="0" distR="0" wp14:anchorId="4629470E" wp14:editId="3897B1A3">
            <wp:extent cx="5612130" cy="1417320"/>
            <wp:effectExtent l="0" t="0" r="7620" b="0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2F03C" w14:textId="77777777" w:rsidR="00C75B8C" w:rsidRDefault="00C75B8C" w:rsidP="00C75B8C">
      <w:r>
        <w:t xml:space="preserve">VII.7. Efecto de </w:t>
      </w:r>
      <w:proofErr w:type="spellStart"/>
      <w:r w:rsidRPr="002E1348">
        <w:rPr>
          <w:i/>
          <w:iCs/>
        </w:rPr>
        <w:t>Mch</w:t>
      </w:r>
      <w:proofErr w:type="spellEnd"/>
      <w:r>
        <w:t xml:space="preserve"> sobre la  concentración de HDL en sangre</w:t>
      </w:r>
    </w:p>
    <w:p w14:paraId="09F6CD8C" w14:textId="77777777" w:rsidR="00C75B8C" w:rsidRDefault="00C75B8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4944B5" w14:textId="77777777" w:rsidR="00C75B8C" w:rsidRDefault="00C75B8C" w:rsidP="00C75B8C">
      <w:r w:rsidRPr="00CF7219">
        <w:rPr>
          <w:noProof/>
          <w:lang w:val="es-ES" w:eastAsia="es-ES"/>
        </w:rPr>
        <w:drawing>
          <wp:inline distT="0" distB="0" distL="0" distR="0" wp14:anchorId="4C8BCE7C" wp14:editId="2A7D4A48">
            <wp:extent cx="5612130" cy="1424940"/>
            <wp:effectExtent l="0" t="0" r="7620" b="3810"/>
            <wp:docPr id="24" name="Imagen 2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DBA54" w14:textId="77777777" w:rsidR="00C75B8C" w:rsidRDefault="00C75B8C" w:rsidP="00C75B8C">
      <w:r>
        <w:t>VII.8. Efecto de</w:t>
      </w:r>
      <w:r w:rsidRPr="002E1348">
        <w:rPr>
          <w:i/>
          <w:iCs/>
        </w:rPr>
        <w:t xml:space="preserve"> </w:t>
      </w:r>
      <w:proofErr w:type="spellStart"/>
      <w:r w:rsidRPr="002E1348">
        <w:rPr>
          <w:i/>
          <w:iCs/>
        </w:rPr>
        <w:t>Mch</w:t>
      </w:r>
      <w:proofErr w:type="spellEnd"/>
      <w:r>
        <w:t xml:space="preserve"> sobre  concentración de LDL en sangre</w:t>
      </w:r>
    </w:p>
    <w:p w14:paraId="78421BFA" w14:textId="77777777" w:rsidR="00C75B8C" w:rsidRDefault="00C75B8C" w:rsidP="00C75B8C"/>
    <w:p w14:paraId="1B384294" w14:textId="77777777" w:rsidR="00C75B8C" w:rsidRDefault="00C75B8C" w:rsidP="00C75B8C">
      <w:r w:rsidRPr="008C736A">
        <w:rPr>
          <w:noProof/>
          <w:lang w:val="es-ES" w:eastAsia="es-ES"/>
        </w:rPr>
        <w:lastRenderedPageBreak/>
        <w:drawing>
          <wp:inline distT="0" distB="0" distL="0" distR="0" wp14:anchorId="239780D4" wp14:editId="0636023C">
            <wp:extent cx="5612130" cy="1562100"/>
            <wp:effectExtent l="0" t="0" r="7620" b="0"/>
            <wp:docPr id="25" name="Imagen 2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0C784" w14:textId="5363EFE5" w:rsidR="002C0096" w:rsidRPr="00E92511" w:rsidRDefault="00C75B8C" w:rsidP="00E92511">
      <w:r>
        <w:t xml:space="preserve">VII.9. Efecto de </w:t>
      </w:r>
      <w:proofErr w:type="spellStart"/>
      <w:r w:rsidRPr="002E1348">
        <w:rPr>
          <w:i/>
          <w:iCs/>
        </w:rPr>
        <w:t>Mch</w:t>
      </w:r>
      <w:proofErr w:type="spellEnd"/>
      <w:r>
        <w:t xml:space="preserve"> sobre la  concentración de triglicéridos en sangre.</w:t>
      </w:r>
    </w:p>
    <w:sectPr w:rsidR="002C0096" w:rsidRPr="00E92511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913F" w14:textId="77777777" w:rsidR="002574D1" w:rsidRDefault="002574D1" w:rsidP="00373C4E">
      <w:pPr>
        <w:spacing w:line="240" w:lineRule="auto"/>
      </w:pPr>
      <w:r>
        <w:separator/>
      </w:r>
    </w:p>
  </w:endnote>
  <w:endnote w:type="continuationSeparator" w:id="0">
    <w:p w14:paraId="46C89286" w14:textId="77777777" w:rsidR="002574D1" w:rsidRDefault="002574D1" w:rsidP="00373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9D0B2" w14:textId="77777777" w:rsidR="002574D1" w:rsidRDefault="002574D1" w:rsidP="00373C4E">
      <w:pPr>
        <w:spacing w:line="240" w:lineRule="auto"/>
      </w:pPr>
      <w:r>
        <w:separator/>
      </w:r>
    </w:p>
  </w:footnote>
  <w:footnote w:type="continuationSeparator" w:id="0">
    <w:p w14:paraId="0DD5BAC8" w14:textId="77777777" w:rsidR="002574D1" w:rsidRDefault="002574D1" w:rsidP="00373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1FE58" w14:textId="433EB3F2" w:rsidR="00224685" w:rsidRDefault="00224685" w:rsidP="00224685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3A0E2C" wp14:editId="208FAF24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93E8D72" wp14:editId="4E585C8F">
          <wp:simplePos x="0" y="0"/>
          <wp:positionH relativeFrom="column">
            <wp:posOffset>-30480</wp:posOffset>
          </wp:positionH>
          <wp:positionV relativeFrom="paragraph">
            <wp:posOffset>21590</wp:posOffset>
          </wp:positionV>
          <wp:extent cx="548640" cy="61595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739ED" w14:textId="77777777" w:rsidR="00224685" w:rsidRDefault="00224685" w:rsidP="00224685">
    <w:pPr>
      <w:pStyle w:val="Encabezado"/>
      <w:jc w:val="right"/>
    </w:pPr>
    <w:r>
      <w:t>Red Académica Asesora de Revisiones Sistemáticas</w:t>
    </w:r>
  </w:p>
  <w:p w14:paraId="02062FA3" w14:textId="77777777" w:rsidR="00224685" w:rsidRDefault="00224685" w:rsidP="00224685">
    <w:pPr>
      <w:pStyle w:val="Encabezado"/>
      <w:jc w:val="right"/>
    </w:pPr>
    <w:r>
      <w:t>Proyecto PAPIME PE203421</w:t>
    </w:r>
  </w:p>
  <w:p w14:paraId="425E4154" w14:textId="77777777" w:rsidR="00224685" w:rsidRDefault="00224685" w:rsidP="00224685">
    <w:pPr>
      <w:pStyle w:val="Encabezado"/>
    </w:pPr>
  </w:p>
  <w:p w14:paraId="34FD0770" w14:textId="0B9DC6ED" w:rsidR="00224685" w:rsidRDefault="00224685" w:rsidP="0022468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511A1" wp14:editId="7D0D8B16">
              <wp:simplePos x="0" y="0"/>
              <wp:positionH relativeFrom="column">
                <wp:posOffset>-29845</wp:posOffset>
              </wp:positionH>
              <wp:positionV relativeFrom="paragraph">
                <wp:posOffset>87630</wp:posOffset>
              </wp:positionV>
              <wp:extent cx="5752465" cy="0"/>
              <wp:effectExtent l="38100" t="38100" r="57785" b="952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6.9pt" to="450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" strokecolor="#4f81bd" strokeweight="2pt">
              <v:shadow on="t" color="black" opacity="24903f" origin=",.5" offset="0,.55556mm"/>
            </v:line>
          </w:pict>
        </mc:Fallback>
      </mc:AlternateContent>
    </w:r>
  </w:p>
  <w:p w14:paraId="599EEFD1" w14:textId="0DD45DF6" w:rsidR="00224685" w:rsidRDefault="002246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96"/>
    <w:rsid w:val="00031DAE"/>
    <w:rsid w:val="00063B25"/>
    <w:rsid w:val="00084F60"/>
    <w:rsid w:val="00224685"/>
    <w:rsid w:val="002574D1"/>
    <w:rsid w:val="00277D9C"/>
    <w:rsid w:val="002C0096"/>
    <w:rsid w:val="002E38A2"/>
    <w:rsid w:val="00373C4E"/>
    <w:rsid w:val="003F5592"/>
    <w:rsid w:val="004F5855"/>
    <w:rsid w:val="00557D10"/>
    <w:rsid w:val="005B0149"/>
    <w:rsid w:val="00611B09"/>
    <w:rsid w:val="00653059"/>
    <w:rsid w:val="00681CB3"/>
    <w:rsid w:val="006C1DFB"/>
    <w:rsid w:val="00722001"/>
    <w:rsid w:val="00723D84"/>
    <w:rsid w:val="007B0778"/>
    <w:rsid w:val="00817F1C"/>
    <w:rsid w:val="008763AF"/>
    <w:rsid w:val="00A83BC6"/>
    <w:rsid w:val="00AF118E"/>
    <w:rsid w:val="00C75B8C"/>
    <w:rsid w:val="00D31E98"/>
    <w:rsid w:val="00DB0B0B"/>
    <w:rsid w:val="00DC0F93"/>
    <w:rsid w:val="00E12809"/>
    <w:rsid w:val="00E33CC1"/>
    <w:rsid w:val="00E76763"/>
    <w:rsid w:val="00E92511"/>
    <w:rsid w:val="00F77F1B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3C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C4E"/>
  </w:style>
  <w:style w:type="paragraph" w:styleId="Piedepgina">
    <w:name w:val="footer"/>
    <w:basedOn w:val="Normal"/>
    <w:link w:val="PiedepginaCar"/>
    <w:uiPriority w:val="99"/>
    <w:unhideWhenUsed/>
    <w:rsid w:val="00373C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3C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C4E"/>
  </w:style>
  <w:style w:type="paragraph" w:styleId="Piedepgina">
    <w:name w:val="footer"/>
    <w:basedOn w:val="Normal"/>
    <w:link w:val="PiedepginaCar"/>
    <w:uiPriority w:val="99"/>
    <w:unhideWhenUsed/>
    <w:rsid w:val="00373C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Mendoza</dc:creator>
  <cp:lastModifiedBy>Windows User</cp:lastModifiedBy>
  <cp:revision>2</cp:revision>
  <dcterms:created xsi:type="dcterms:W3CDTF">2022-05-14T20:20:00Z</dcterms:created>
  <dcterms:modified xsi:type="dcterms:W3CDTF">2022-05-14T20:20:00Z</dcterms:modified>
</cp:coreProperties>
</file>