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650DF" w14:textId="335A79B4" w:rsidR="00502B05" w:rsidRPr="00776178" w:rsidRDefault="00555819" w:rsidP="001733BC">
      <w:pPr>
        <w:tabs>
          <w:tab w:val="left" w:pos="936"/>
        </w:tabs>
        <w:spacing w:after="0" w:line="240" w:lineRule="auto"/>
        <w:jc w:val="center"/>
        <w:rPr>
          <w:b/>
          <w:sz w:val="24"/>
          <w:szCs w:val="24"/>
        </w:rPr>
      </w:pPr>
      <w:r w:rsidRPr="00776178">
        <w:rPr>
          <w:b/>
          <w:sz w:val="24"/>
          <w:szCs w:val="24"/>
        </w:rPr>
        <w:t>VALORACIÓN DE SESGO PARA ESTUDIOS OBSERVACIONALES</w:t>
      </w:r>
    </w:p>
    <w:p w14:paraId="2259342F" w14:textId="77777777" w:rsidR="00502B05" w:rsidRPr="00776178" w:rsidRDefault="00502B05" w:rsidP="00502B05">
      <w:pPr>
        <w:rPr>
          <w:b/>
          <w:sz w:val="24"/>
          <w:szCs w:val="24"/>
        </w:rPr>
      </w:pPr>
    </w:p>
    <w:tbl>
      <w:tblPr>
        <w:tblStyle w:val="Tablaconcuadrcula"/>
        <w:tblpPr w:leftFromText="141" w:rightFromText="141" w:vertAnchor="text" w:horzAnchor="page" w:tblpX="3853" w:tblpY="302"/>
        <w:tblW w:w="0" w:type="auto"/>
        <w:tblLook w:val="04A0" w:firstRow="1" w:lastRow="0" w:firstColumn="1" w:lastColumn="0" w:noHBand="0" w:noVBand="1"/>
      </w:tblPr>
      <w:tblGrid>
        <w:gridCol w:w="1809"/>
      </w:tblGrid>
      <w:tr w:rsidR="00502B05" w:rsidRPr="00776178" w14:paraId="0256C5B6" w14:textId="77777777" w:rsidTr="00502B05">
        <w:trPr>
          <w:trHeight w:val="563"/>
        </w:trPr>
        <w:tc>
          <w:tcPr>
            <w:tcW w:w="1809" w:type="dxa"/>
          </w:tcPr>
          <w:p w14:paraId="5333B941" w14:textId="77777777" w:rsidR="00502B05" w:rsidRPr="00776178" w:rsidRDefault="00502B05" w:rsidP="00502B05"/>
        </w:tc>
      </w:tr>
    </w:tbl>
    <w:p w14:paraId="55EB9B73" w14:textId="77777777" w:rsidR="00502B05" w:rsidRPr="00776178" w:rsidRDefault="00502B05" w:rsidP="00502B05"/>
    <w:p w14:paraId="4AB77DCB" w14:textId="77777777" w:rsidR="00502B05" w:rsidRPr="00776178" w:rsidRDefault="00502B05" w:rsidP="00502B05">
      <w:pPr>
        <w:rPr>
          <w:b/>
        </w:rPr>
      </w:pPr>
      <w:r w:rsidRPr="00776178">
        <w:rPr>
          <w:b/>
        </w:rPr>
        <w:t>Número de registro:</w:t>
      </w:r>
    </w:p>
    <w:tbl>
      <w:tblPr>
        <w:tblStyle w:val="Tablaconcuadrcula"/>
        <w:tblpPr w:leftFromText="141" w:rightFromText="141" w:vertAnchor="text" w:horzAnchor="page" w:tblpX="3193" w:tblpY="377"/>
        <w:tblW w:w="0" w:type="auto"/>
        <w:tblLook w:val="04A0" w:firstRow="1" w:lastRow="0" w:firstColumn="1" w:lastColumn="0" w:noHBand="0" w:noVBand="1"/>
      </w:tblPr>
      <w:tblGrid>
        <w:gridCol w:w="6345"/>
      </w:tblGrid>
      <w:tr w:rsidR="00502B05" w:rsidRPr="00776178" w14:paraId="4CDAA67D" w14:textId="77777777" w:rsidTr="00502B05">
        <w:trPr>
          <w:trHeight w:val="563"/>
        </w:trPr>
        <w:tc>
          <w:tcPr>
            <w:tcW w:w="6345" w:type="dxa"/>
          </w:tcPr>
          <w:p w14:paraId="7C61BE9E" w14:textId="77777777" w:rsidR="00502B05" w:rsidRPr="00776178" w:rsidRDefault="00502B05" w:rsidP="00502B05"/>
        </w:tc>
      </w:tr>
    </w:tbl>
    <w:p w14:paraId="7B31E33F" w14:textId="77777777" w:rsidR="00C33DAF" w:rsidRPr="00776178" w:rsidRDefault="00C33DAF" w:rsidP="00502B05"/>
    <w:p w14:paraId="43E7DFEC" w14:textId="77777777" w:rsidR="00502B05" w:rsidRPr="00776178" w:rsidRDefault="00502B05" w:rsidP="00502B05">
      <w:pPr>
        <w:rPr>
          <w:b/>
        </w:rPr>
      </w:pPr>
      <w:r w:rsidRPr="00776178">
        <w:rPr>
          <w:b/>
        </w:rPr>
        <w:t>Autor año:</w:t>
      </w:r>
    </w:p>
    <w:p w14:paraId="31863A46" w14:textId="77777777" w:rsidR="00502B05" w:rsidRPr="00776178" w:rsidRDefault="00502B05" w:rsidP="00502B05"/>
    <w:tbl>
      <w:tblPr>
        <w:tblStyle w:val="Tablaconcuadrcula"/>
        <w:tblpPr w:leftFromText="141" w:rightFromText="141" w:vertAnchor="text" w:horzAnchor="margin" w:tblpXSpec="center" w:tblpY="-58"/>
        <w:tblW w:w="0" w:type="auto"/>
        <w:tblLook w:val="04A0" w:firstRow="1" w:lastRow="0" w:firstColumn="1" w:lastColumn="0" w:noHBand="0" w:noVBand="1"/>
      </w:tblPr>
      <w:tblGrid>
        <w:gridCol w:w="6345"/>
      </w:tblGrid>
      <w:tr w:rsidR="00502B05" w:rsidRPr="00776178" w14:paraId="59D7E83B" w14:textId="77777777" w:rsidTr="00502B05">
        <w:trPr>
          <w:trHeight w:val="563"/>
        </w:trPr>
        <w:tc>
          <w:tcPr>
            <w:tcW w:w="6345" w:type="dxa"/>
          </w:tcPr>
          <w:p w14:paraId="05766B98" w14:textId="77777777" w:rsidR="00502B05" w:rsidRPr="00776178" w:rsidRDefault="00502B05" w:rsidP="00502B05"/>
          <w:p w14:paraId="2B0A69BB" w14:textId="77777777" w:rsidR="00502B05" w:rsidRPr="00776178" w:rsidRDefault="00502B05" w:rsidP="00502B05"/>
          <w:p w14:paraId="4986F7A9" w14:textId="77777777" w:rsidR="00502B05" w:rsidRPr="00776178" w:rsidRDefault="00502B05" w:rsidP="00502B05"/>
        </w:tc>
      </w:tr>
    </w:tbl>
    <w:p w14:paraId="4AF51778" w14:textId="77777777" w:rsidR="00502B05" w:rsidRPr="00776178" w:rsidRDefault="00502B05" w:rsidP="00502B05">
      <w:pPr>
        <w:rPr>
          <w:b/>
        </w:rPr>
      </w:pPr>
      <w:r w:rsidRPr="00776178">
        <w:rPr>
          <w:b/>
        </w:rPr>
        <w:t xml:space="preserve">Título: </w:t>
      </w:r>
    </w:p>
    <w:p w14:paraId="37922FFC" w14:textId="77777777" w:rsidR="00502B05" w:rsidRPr="00776178" w:rsidRDefault="00502B05" w:rsidP="00502B05"/>
    <w:p w14:paraId="15ED3263" w14:textId="465B4185" w:rsidR="00036887" w:rsidRPr="00776178" w:rsidRDefault="00036887" w:rsidP="00036887">
      <w:pPr>
        <w:rPr>
          <w:b/>
          <w:sz w:val="20"/>
          <w:szCs w:val="20"/>
        </w:rPr>
      </w:pPr>
    </w:p>
    <w:tbl>
      <w:tblPr>
        <w:tblStyle w:val="Tablaconcuadrcula"/>
        <w:tblW w:w="0" w:type="auto"/>
        <w:tblLook w:val="04A0" w:firstRow="1" w:lastRow="0" w:firstColumn="1" w:lastColumn="0" w:noHBand="0" w:noVBand="1"/>
      </w:tblPr>
      <w:tblGrid>
        <w:gridCol w:w="8644"/>
      </w:tblGrid>
      <w:tr w:rsidR="00036887" w:rsidRPr="00776178" w14:paraId="4AB35FD1" w14:textId="77777777" w:rsidTr="00036887">
        <w:tc>
          <w:tcPr>
            <w:tcW w:w="8644" w:type="dxa"/>
          </w:tcPr>
          <w:p w14:paraId="47B2BA09" w14:textId="7CD967BA" w:rsidR="00036887" w:rsidRPr="00776178" w:rsidRDefault="003F443A" w:rsidP="00452B9C">
            <w:pPr>
              <w:spacing w:line="360" w:lineRule="auto"/>
              <w:rPr>
                <w:rFonts w:ascii="Arial" w:eastAsia="Arial" w:hAnsi="Arial" w:cs="Arial"/>
                <w:b/>
                <w:color w:val="000000" w:themeColor="text1"/>
                <w:sz w:val="20"/>
                <w:szCs w:val="20"/>
              </w:rPr>
            </w:pPr>
            <w:r w:rsidRPr="00776178">
              <w:rPr>
                <w:rFonts w:ascii="Arial" w:eastAsia="Arial" w:hAnsi="Arial" w:cs="Arial"/>
                <w:b/>
                <w:color w:val="000000" w:themeColor="text1"/>
                <w:sz w:val="20"/>
                <w:szCs w:val="20"/>
              </w:rPr>
              <w:t>ESCALA DE NEWCASTLE−</w:t>
            </w:r>
            <w:r w:rsidR="001733BC" w:rsidRPr="00776178">
              <w:rPr>
                <w:rFonts w:ascii="Arial" w:eastAsia="Arial" w:hAnsi="Arial" w:cs="Arial"/>
                <w:b/>
                <w:color w:val="000000" w:themeColor="text1"/>
                <w:sz w:val="20"/>
                <w:szCs w:val="20"/>
              </w:rPr>
              <w:t>OTTAWA:</w:t>
            </w:r>
          </w:p>
          <w:p w14:paraId="2E97BC58" w14:textId="11FCAB2D" w:rsidR="00036887" w:rsidRPr="00776178" w:rsidRDefault="00F35B02" w:rsidP="00452B9C">
            <w:pPr>
              <w:spacing w:line="360" w:lineRule="auto"/>
              <w:rPr>
                <w:rFonts w:ascii="Arial" w:eastAsia="Arial" w:hAnsi="Arial" w:cs="Arial"/>
                <w:b/>
                <w:color w:val="000000" w:themeColor="text1"/>
                <w:sz w:val="20"/>
                <w:szCs w:val="20"/>
                <w:u w:val="single"/>
              </w:rPr>
            </w:pPr>
            <w:r w:rsidRPr="00776178">
              <w:rPr>
                <w:rFonts w:ascii="Arial" w:eastAsia="Arial" w:hAnsi="Arial" w:cs="Arial"/>
                <w:b/>
                <w:color w:val="000000" w:themeColor="text1"/>
                <w:sz w:val="20"/>
                <w:szCs w:val="20"/>
                <w:u w:val="single"/>
              </w:rPr>
              <w:t>ESTUDIOS DE CASOS Y CONTROLES O</w:t>
            </w:r>
            <w:r w:rsidR="001733BC" w:rsidRPr="00776178">
              <w:rPr>
                <w:rFonts w:ascii="Arial" w:eastAsia="Arial" w:hAnsi="Arial" w:cs="Arial"/>
                <w:b/>
                <w:color w:val="000000" w:themeColor="text1"/>
                <w:sz w:val="20"/>
                <w:szCs w:val="20"/>
                <w:u w:val="single"/>
              </w:rPr>
              <w:t xml:space="preserve"> TRANSVERSALES ANALÍTICOS </w:t>
            </w:r>
          </w:p>
          <w:p w14:paraId="0E2143FA" w14:textId="602CED85" w:rsidR="00036887" w:rsidRPr="00776178" w:rsidRDefault="00036887" w:rsidP="00036887">
            <w:pPr>
              <w:jc w:val="both"/>
              <w:rPr>
                <w:rFonts w:ascii="Arial" w:eastAsia="Arial" w:hAnsi="Arial" w:cs="Arial"/>
                <w:color w:val="000000" w:themeColor="text1"/>
                <w:sz w:val="18"/>
                <w:szCs w:val="18"/>
              </w:rPr>
            </w:pPr>
            <w:r w:rsidRPr="00776178">
              <w:rPr>
                <w:rFonts w:ascii="Arial" w:eastAsia="Arial" w:hAnsi="Arial" w:cs="Arial"/>
                <w:color w:val="000000" w:themeColor="text1"/>
                <w:sz w:val="20"/>
                <w:szCs w:val="20"/>
              </w:rPr>
              <w:t xml:space="preserve">Nota: Un estudio puede recibir un máximo de </w:t>
            </w:r>
            <w:r w:rsidRPr="00776178">
              <w:rPr>
                <w:rFonts w:ascii="Arial" w:eastAsia="Arial" w:hAnsi="Arial" w:cs="Arial"/>
                <w:b/>
                <w:color w:val="000000" w:themeColor="text1"/>
                <w:sz w:val="20"/>
                <w:szCs w:val="20"/>
              </w:rPr>
              <w:t>una estrella por cada elemento numerado</w:t>
            </w:r>
            <w:r w:rsidRPr="00776178">
              <w:rPr>
                <w:rFonts w:ascii="Arial" w:eastAsia="Arial" w:hAnsi="Arial" w:cs="Arial"/>
                <w:color w:val="000000" w:themeColor="text1"/>
                <w:sz w:val="20"/>
                <w:szCs w:val="20"/>
              </w:rPr>
              <w:t xml:space="preserve"> dentro de las categorías de</w:t>
            </w:r>
            <w:r w:rsidR="0055755D" w:rsidRPr="00776178">
              <w:rPr>
                <w:rFonts w:ascii="Arial" w:eastAsia="Arial" w:hAnsi="Arial" w:cs="Arial"/>
                <w:color w:val="000000" w:themeColor="text1"/>
                <w:sz w:val="20"/>
                <w:szCs w:val="20"/>
              </w:rPr>
              <w:t xml:space="preserve"> los dominios de </w:t>
            </w:r>
            <w:r w:rsidRPr="00776178">
              <w:rPr>
                <w:rFonts w:ascii="Arial" w:eastAsia="Arial" w:hAnsi="Arial" w:cs="Arial"/>
                <w:color w:val="000000" w:themeColor="text1"/>
                <w:sz w:val="20"/>
                <w:szCs w:val="20"/>
              </w:rPr>
              <w:t xml:space="preserve"> </w:t>
            </w:r>
            <w:r w:rsidR="00C23F03" w:rsidRPr="00776178">
              <w:rPr>
                <w:rFonts w:ascii="Arial" w:eastAsia="Arial" w:hAnsi="Arial" w:cs="Arial"/>
                <w:b/>
                <w:color w:val="000000" w:themeColor="text1"/>
                <w:sz w:val="20"/>
                <w:szCs w:val="20"/>
              </w:rPr>
              <w:t>SELECCIÓN Y EXPOSICIÓN</w:t>
            </w:r>
            <w:r w:rsidRPr="00776178">
              <w:rPr>
                <w:rFonts w:ascii="Arial" w:eastAsia="Arial" w:hAnsi="Arial" w:cs="Arial"/>
                <w:b/>
                <w:color w:val="000000" w:themeColor="text1"/>
                <w:sz w:val="20"/>
                <w:szCs w:val="20"/>
              </w:rPr>
              <w:t>.</w:t>
            </w:r>
            <w:r w:rsidRPr="00776178">
              <w:rPr>
                <w:rFonts w:ascii="Arial" w:eastAsia="Arial" w:hAnsi="Arial" w:cs="Arial"/>
                <w:color w:val="000000" w:themeColor="text1"/>
                <w:sz w:val="20"/>
                <w:szCs w:val="20"/>
              </w:rPr>
              <w:t xml:space="preserve"> Se puede dar un </w:t>
            </w:r>
            <w:r w:rsidRPr="00776178">
              <w:rPr>
                <w:rFonts w:ascii="Arial" w:eastAsia="Arial" w:hAnsi="Arial" w:cs="Arial"/>
                <w:b/>
                <w:color w:val="000000" w:themeColor="text1"/>
                <w:sz w:val="20"/>
                <w:szCs w:val="20"/>
              </w:rPr>
              <w:t>máximo de dos estrellas</w:t>
            </w:r>
            <w:r w:rsidR="0055755D" w:rsidRPr="00776178">
              <w:rPr>
                <w:rFonts w:ascii="Arial" w:eastAsia="Arial" w:hAnsi="Arial" w:cs="Arial"/>
                <w:b/>
                <w:color w:val="000000" w:themeColor="text1"/>
                <w:sz w:val="20"/>
                <w:szCs w:val="20"/>
              </w:rPr>
              <w:t xml:space="preserve"> en </w:t>
            </w:r>
            <w:r w:rsidR="0055755D" w:rsidRPr="00776178">
              <w:rPr>
                <w:rFonts w:ascii="Arial" w:eastAsia="Arial" w:hAnsi="Arial" w:cs="Arial"/>
                <w:color w:val="000000" w:themeColor="text1"/>
                <w:sz w:val="20"/>
                <w:szCs w:val="20"/>
              </w:rPr>
              <w:t>el dominio de</w:t>
            </w:r>
            <w:r w:rsidR="0055755D" w:rsidRPr="00776178">
              <w:rPr>
                <w:rFonts w:ascii="Arial" w:eastAsia="Arial" w:hAnsi="Arial" w:cs="Arial"/>
                <w:b/>
                <w:color w:val="000000" w:themeColor="text1"/>
                <w:sz w:val="20"/>
                <w:szCs w:val="20"/>
              </w:rPr>
              <w:t xml:space="preserve"> </w:t>
            </w:r>
            <w:r w:rsidR="0055755D" w:rsidRPr="00776178">
              <w:rPr>
                <w:rFonts w:ascii="Arial" w:eastAsia="Arial" w:hAnsi="Arial" w:cs="Arial"/>
                <w:color w:val="000000" w:themeColor="text1"/>
                <w:sz w:val="20"/>
                <w:szCs w:val="20"/>
              </w:rPr>
              <w:t xml:space="preserve"> </w:t>
            </w:r>
            <w:r w:rsidRPr="00776178">
              <w:rPr>
                <w:rFonts w:ascii="Arial" w:eastAsia="Arial" w:hAnsi="Arial" w:cs="Arial"/>
                <w:color w:val="000000" w:themeColor="text1"/>
                <w:sz w:val="20"/>
                <w:szCs w:val="20"/>
              </w:rPr>
              <w:t xml:space="preserve"> </w:t>
            </w:r>
            <w:r w:rsidR="00C23F03" w:rsidRPr="00776178">
              <w:rPr>
                <w:rFonts w:ascii="Arial" w:eastAsia="Arial" w:hAnsi="Arial" w:cs="Arial"/>
                <w:b/>
                <w:color w:val="000000" w:themeColor="text1"/>
                <w:sz w:val="20"/>
                <w:szCs w:val="20"/>
              </w:rPr>
              <w:t>COMPARABILIDAD</w:t>
            </w:r>
            <w:r w:rsidRPr="00776178">
              <w:rPr>
                <w:rFonts w:ascii="Arial" w:eastAsia="Arial" w:hAnsi="Arial" w:cs="Arial"/>
                <w:b/>
                <w:color w:val="000000" w:themeColor="text1"/>
                <w:sz w:val="18"/>
                <w:szCs w:val="18"/>
              </w:rPr>
              <w:t>.</w:t>
            </w:r>
          </w:p>
          <w:p w14:paraId="2D3996A7" w14:textId="77777777" w:rsidR="00036887" w:rsidRPr="00776178" w:rsidRDefault="00036887" w:rsidP="00452B9C">
            <w:pPr>
              <w:spacing w:line="360" w:lineRule="auto"/>
              <w:rPr>
                <w:rFonts w:ascii="Arial" w:eastAsia="Arial" w:hAnsi="Arial" w:cs="Arial"/>
                <w:b/>
                <w:color w:val="000000" w:themeColor="text1"/>
                <w:sz w:val="20"/>
                <w:szCs w:val="20"/>
              </w:rPr>
            </w:pPr>
          </w:p>
          <w:p w14:paraId="15554D6D" w14:textId="49027B10" w:rsidR="00036887" w:rsidRPr="00776178" w:rsidRDefault="0055755D" w:rsidP="00452B9C">
            <w:pPr>
              <w:spacing w:line="360" w:lineRule="auto"/>
              <w:rPr>
                <w:rFonts w:ascii="Arial" w:eastAsia="Arial" w:hAnsi="Arial" w:cs="Arial"/>
                <w:b/>
                <w:color w:val="000000" w:themeColor="text1"/>
                <w:sz w:val="20"/>
                <w:szCs w:val="20"/>
              </w:rPr>
            </w:pPr>
            <w:r w:rsidRPr="00776178">
              <w:rPr>
                <w:rFonts w:ascii="Arial" w:eastAsia="Arial" w:hAnsi="Arial" w:cs="Arial"/>
                <w:b/>
                <w:color w:val="000000" w:themeColor="text1"/>
                <w:sz w:val="20"/>
                <w:szCs w:val="20"/>
              </w:rPr>
              <w:t>SELECCIÓN</w:t>
            </w:r>
          </w:p>
          <w:p w14:paraId="04881063" w14:textId="77777777" w:rsidR="00036887" w:rsidRPr="00776178" w:rsidRDefault="00036887" w:rsidP="00036887">
            <w:pPr>
              <w:spacing w:line="360" w:lineRule="auto"/>
              <w:rPr>
                <w:rFonts w:ascii="Arial" w:eastAsia="Arial" w:hAnsi="Arial" w:cs="Arial"/>
                <w:b/>
                <w:color w:val="000000" w:themeColor="text1"/>
                <w:sz w:val="20"/>
                <w:szCs w:val="20"/>
                <w:u w:val="single"/>
              </w:rPr>
            </w:pPr>
            <w:r w:rsidRPr="00776178">
              <w:rPr>
                <w:rFonts w:ascii="Arial" w:eastAsia="Arial" w:hAnsi="Arial" w:cs="Arial"/>
                <w:b/>
                <w:color w:val="000000" w:themeColor="text1"/>
                <w:sz w:val="20"/>
                <w:szCs w:val="20"/>
                <w:u w:val="single"/>
              </w:rPr>
              <w:t>1) ¿Es adecuada la definición de caso?</w:t>
            </w:r>
          </w:p>
          <w:p w14:paraId="72E96BDF" w14:textId="18F55D60" w:rsidR="00036887" w:rsidRPr="00776178" w:rsidRDefault="007C423D" w:rsidP="00036887">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a) S</w:t>
            </w:r>
            <w:r w:rsidR="00036887" w:rsidRPr="00776178">
              <w:rPr>
                <w:rFonts w:ascii="Arial" w:eastAsia="Arial" w:hAnsi="Arial" w:cs="Arial"/>
                <w:color w:val="000000" w:themeColor="text1"/>
                <w:sz w:val="20"/>
                <w:szCs w:val="20"/>
              </w:rPr>
              <w:t xml:space="preserve">í, con validación independiente </w:t>
            </w:r>
            <w:r w:rsidRPr="00776178">
              <w:rPr>
                <w:rFonts w:ascii="Arial" w:eastAsia="Arial" w:hAnsi="Arial" w:cs="Arial"/>
                <w:color w:val="000000" w:themeColor="text1"/>
                <w:sz w:val="20"/>
                <w:szCs w:val="20"/>
              </w:rPr>
              <w:t xml:space="preserve">(p. ej., &gt;1 persona/registro/tiempo/proceso para extraer información, o referencia a la fuente de registro principal, como radiografías o registros médicos/hospitalarios) </w:t>
            </w:r>
            <w:r w:rsidR="00036887" w:rsidRPr="00776178">
              <w:rPr>
                <w:rFonts w:ascii="Wingdings" w:hAnsi="Wingdings"/>
                <w:b/>
                <w:bCs/>
                <w:lang w:val="en-GB"/>
              </w:rPr>
              <w:t></w:t>
            </w:r>
          </w:p>
          <w:p w14:paraId="7FDC35E8" w14:textId="3D25C5B0" w:rsidR="00036887" w:rsidRPr="00776178" w:rsidRDefault="007C423D" w:rsidP="00036887">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b) R</w:t>
            </w:r>
            <w:r w:rsidR="00036887" w:rsidRPr="00776178">
              <w:rPr>
                <w:rFonts w:ascii="Arial" w:eastAsia="Arial" w:hAnsi="Arial" w:cs="Arial"/>
                <w:color w:val="000000" w:themeColor="text1"/>
                <w:sz w:val="20"/>
                <w:szCs w:val="20"/>
              </w:rPr>
              <w:t>egistros</w:t>
            </w:r>
            <w:r w:rsidRPr="00776178">
              <w:rPr>
                <w:rFonts w:ascii="Arial" w:eastAsia="Arial" w:hAnsi="Arial" w:cs="Arial"/>
                <w:color w:val="000000" w:themeColor="text1"/>
                <w:sz w:val="20"/>
                <w:szCs w:val="20"/>
              </w:rPr>
              <w:t xml:space="preserve"> de base de datos</w:t>
            </w:r>
            <w:r w:rsidR="00266EEB" w:rsidRPr="00776178">
              <w:rPr>
                <w:rFonts w:ascii="Arial" w:eastAsia="Arial" w:hAnsi="Arial" w:cs="Arial"/>
                <w:color w:val="000000" w:themeColor="text1"/>
                <w:sz w:val="20"/>
                <w:szCs w:val="20"/>
              </w:rPr>
              <w:t xml:space="preserve"> no confiables</w:t>
            </w:r>
            <w:r w:rsidRPr="00776178">
              <w:rPr>
                <w:rFonts w:ascii="Arial" w:eastAsia="Arial" w:hAnsi="Arial" w:cs="Arial"/>
                <w:color w:val="000000" w:themeColor="text1"/>
                <w:sz w:val="20"/>
                <w:szCs w:val="20"/>
              </w:rPr>
              <w:t xml:space="preserve"> </w:t>
            </w:r>
            <w:r w:rsidR="00036887" w:rsidRPr="00776178">
              <w:rPr>
                <w:rFonts w:ascii="Arial" w:eastAsia="Arial" w:hAnsi="Arial" w:cs="Arial"/>
                <w:color w:val="000000" w:themeColor="text1"/>
                <w:sz w:val="20"/>
                <w:szCs w:val="20"/>
              </w:rPr>
              <w:t>o basado en autoinformes</w:t>
            </w:r>
          </w:p>
          <w:p w14:paraId="3E0CF4B3" w14:textId="4A45E423" w:rsidR="00036887" w:rsidRPr="00776178" w:rsidRDefault="007C423D" w:rsidP="00036887">
            <w:pPr>
              <w:spacing w:line="360" w:lineRule="auto"/>
              <w:rPr>
                <w:rFonts w:ascii="Arial" w:eastAsia="Arial" w:hAnsi="Arial" w:cs="Arial"/>
                <w:color w:val="000000" w:themeColor="text1"/>
                <w:sz w:val="20"/>
                <w:szCs w:val="20"/>
                <w:u w:val="single"/>
              </w:rPr>
            </w:pPr>
            <w:r w:rsidRPr="00776178">
              <w:rPr>
                <w:rFonts w:ascii="Arial" w:eastAsia="Arial" w:hAnsi="Arial" w:cs="Arial"/>
                <w:color w:val="000000" w:themeColor="text1"/>
                <w:sz w:val="20"/>
                <w:szCs w:val="20"/>
              </w:rPr>
              <w:t>c) S</w:t>
            </w:r>
            <w:r w:rsidR="00036887" w:rsidRPr="00776178">
              <w:rPr>
                <w:rFonts w:ascii="Arial" w:eastAsia="Arial" w:hAnsi="Arial" w:cs="Arial"/>
                <w:color w:val="000000" w:themeColor="text1"/>
                <w:sz w:val="20"/>
                <w:szCs w:val="20"/>
              </w:rPr>
              <w:t>in descripción</w:t>
            </w:r>
          </w:p>
          <w:p w14:paraId="121454C4" w14:textId="77777777" w:rsidR="00036887" w:rsidRPr="00776178" w:rsidRDefault="00036887" w:rsidP="00036887">
            <w:pPr>
              <w:spacing w:line="360" w:lineRule="auto"/>
              <w:rPr>
                <w:rFonts w:ascii="Arial" w:eastAsia="Arial" w:hAnsi="Arial" w:cs="Arial"/>
                <w:b/>
                <w:color w:val="000000" w:themeColor="text1"/>
                <w:sz w:val="20"/>
                <w:szCs w:val="20"/>
                <w:u w:val="single"/>
              </w:rPr>
            </w:pPr>
            <w:r w:rsidRPr="00776178">
              <w:rPr>
                <w:rFonts w:ascii="Arial" w:eastAsia="Arial" w:hAnsi="Arial" w:cs="Arial"/>
                <w:b/>
                <w:color w:val="000000" w:themeColor="text1"/>
                <w:sz w:val="20"/>
                <w:szCs w:val="20"/>
                <w:u w:val="single"/>
              </w:rPr>
              <w:t>2) Representatividad de los casos</w:t>
            </w:r>
          </w:p>
          <w:p w14:paraId="31049F99" w14:textId="384D744B" w:rsidR="00036887" w:rsidRPr="00776178" w:rsidRDefault="007C423D" w:rsidP="0055755D">
            <w:pPr>
              <w:spacing w:line="360" w:lineRule="auto"/>
              <w:jc w:val="both"/>
              <w:rPr>
                <w:rFonts w:ascii="Arial" w:eastAsia="Arial" w:hAnsi="Arial" w:cs="Arial"/>
                <w:color w:val="000000" w:themeColor="text1"/>
                <w:sz w:val="20"/>
                <w:szCs w:val="20"/>
              </w:rPr>
            </w:pPr>
            <w:r w:rsidRPr="00776178">
              <w:rPr>
                <w:rFonts w:ascii="Arial" w:eastAsia="Arial" w:hAnsi="Arial" w:cs="Arial"/>
                <w:color w:val="000000" w:themeColor="text1"/>
                <w:sz w:val="20"/>
                <w:szCs w:val="20"/>
              </w:rPr>
              <w:t>a) Todos los casos elegibles con resultado de interés durante un período de tiempo definido, todos los casos en un área de captación definida, todos los casos en un hospital o clínica definidos, grupo de hospitales, organización de mantenimiento de la salud, o una muestra adecuada de esos casos (por ejemplo, una muestra aleatoria)</w:t>
            </w:r>
            <w:r w:rsidR="00036887" w:rsidRPr="00776178">
              <w:rPr>
                <w:rFonts w:ascii="Arial" w:eastAsia="Arial" w:hAnsi="Arial" w:cs="Arial"/>
                <w:color w:val="000000" w:themeColor="text1"/>
                <w:sz w:val="20"/>
                <w:szCs w:val="20"/>
              </w:rPr>
              <w:t xml:space="preserve"> </w:t>
            </w:r>
            <w:r w:rsidR="00036887" w:rsidRPr="00776178">
              <w:rPr>
                <w:rFonts w:ascii="Wingdings" w:hAnsi="Wingdings"/>
                <w:b/>
                <w:bCs/>
                <w:lang w:val="en-GB"/>
              </w:rPr>
              <w:t></w:t>
            </w:r>
          </w:p>
          <w:p w14:paraId="196B737F" w14:textId="1808576E" w:rsidR="00036887" w:rsidRPr="00776178" w:rsidRDefault="00036887" w:rsidP="00036887">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 xml:space="preserve">b) </w:t>
            </w:r>
            <w:r w:rsidR="007C423D" w:rsidRPr="00776178">
              <w:rPr>
                <w:rFonts w:ascii="Arial" w:eastAsia="Arial" w:hAnsi="Arial" w:cs="Arial"/>
                <w:color w:val="000000" w:themeColor="text1"/>
                <w:sz w:val="20"/>
                <w:szCs w:val="20"/>
              </w:rPr>
              <w:t>No cumple con los requisitos de la parte (a),</w:t>
            </w:r>
            <w:r w:rsidRPr="00776178">
              <w:rPr>
                <w:rFonts w:ascii="Arial" w:eastAsia="Arial" w:hAnsi="Arial" w:cs="Arial"/>
                <w:color w:val="000000" w:themeColor="text1"/>
                <w:sz w:val="20"/>
                <w:szCs w:val="20"/>
              </w:rPr>
              <w:t xml:space="preserve"> o no declarado</w:t>
            </w:r>
            <w:r w:rsidR="007C423D" w:rsidRPr="00776178">
              <w:rPr>
                <w:rFonts w:ascii="Arial" w:eastAsia="Arial" w:hAnsi="Arial" w:cs="Arial"/>
                <w:color w:val="000000" w:themeColor="text1"/>
                <w:sz w:val="20"/>
                <w:szCs w:val="20"/>
              </w:rPr>
              <w:t>.</w:t>
            </w:r>
          </w:p>
          <w:p w14:paraId="4A3A8A7B" w14:textId="77777777" w:rsidR="00036887" w:rsidRPr="00776178" w:rsidRDefault="00036887" w:rsidP="00036887">
            <w:pPr>
              <w:spacing w:line="360" w:lineRule="auto"/>
              <w:rPr>
                <w:rFonts w:ascii="Arial" w:eastAsia="Arial" w:hAnsi="Arial" w:cs="Arial"/>
                <w:b/>
                <w:color w:val="000000" w:themeColor="text1"/>
                <w:sz w:val="20"/>
                <w:szCs w:val="20"/>
                <w:u w:val="single"/>
              </w:rPr>
            </w:pPr>
            <w:r w:rsidRPr="00776178">
              <w:rPr>
                <w:rFonts w:ascii="Arial" w:eastAsia="Arial" w:hAnsi="Arial" w:cs="Arial"/>
                <w:b/>
                <w:color w:val="000000" w:themeColor="text1"/>
                <w:sz w:val="20"/>
                <w:szCs w:val="20"/>
                <w:u w:val="single"/>
              </w:rPr>
              <w:t>3) Selección de controles</w:t>
            </w:r>
          </w:p>
          <w:p w14:paraId="764DF325" w14:textId="58E97A8E" w:rsidR="007C423D" w:rsidRPr="00776178" w:rsidRDefault="006118B8" w:rsidP="006118B8">
            <w:pPr>
              <w:spacing w:line="360" w:lineRule="auto"/>
              <w:jc w:val="both"/>
              <w:rPr>
                <w:rFonts w:ascii="Arial" w:eastAsia="Arial" w:hAnsi="Arial" w:cs="Arial"/>
                <w:color w:val="000000" w:themeColor="text1"/>
                <w:sz w:val="20"/>
                <w:szCs w:val="20"/>
              </w:rPr>
            </w:pPr>
            <w:r w:rsidRPr="00776178">
              <w:rPr>
                <w:rFonts w:ascii="Arial" w:eastAsia="Arial" w:hAnsi="Arial" w:cs="Arial"/>
                <w:color w:val="000000" w:themeColor="text1"/>
                <w:sz w:val="20"/>
                <w:szCs w:val="20"/>
              </w:rPr>
              <w:t xml:space="preserve">Este ítem evalúa si los sujetos del grupo de controles  </w:t>
            </w:r>
            <w:r w:rsidR="00266EEB" w:rsidRPr="00776178">
              <w:rPr>
                <w:rFonts w:ascii="Arial" w:eastAsia="Arial" w:hAnsi="Arial" w:cs="Arial"/>
                <w:color w:val="000000" w:themeColor="text1"/>
                <w:sz w:val="20"/>
                <w:szCs w:val="20"/>
              </w:rPr>
              <w:t>provienen</w:t>
            </w:r>
            <w:r w:rsidRPr="00776178">
              <w:rPr>
                <w:rFonts w:ascii="Arial" w:eastAsia="Arial" w:hAnsi="Arial" w:cs="Arial"/>
                <w:color w:val="000000" w:themeColor="text1"/>
                <w:sz w:val="20"/>
                <w:szCs w:val="20"/>
              </w:rPr>
              <w:t xml:space="preserve"> </w:t>
            </w:r>
            <w:r w:rsidR="007C423D" w:rsidRPr="00776178">
              <w:rPr>
                <w:rFonts w:ascii="Arial" w:eastAsia="Arial" w:hAnsi="Arial" w:cs="Arial"/>
                <w:color w:val="000000" w:themeColor="text1"/>
                <w:sz w:val="20"/>
                <w:szCs w:val="20"/>
              </w:rPr>
              <w:t xml:space="preserve"> de la misma población que los casos y, esencialmente, habrían sido casos si el resultado hubiera estado presente.</w:t>
            </w:r>
          </w:p>
          <w:p w14:paraId="42DF6521" w14:textId="3D85C56E" w:rsidR="00036887" w:rsidRPr="00776178" w:rsidRDefault="006118B8" w:rsidP="00036887">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a) Controles comunitarios (es decir, la misma</w:t>
            </w:r>
            <w:r w:rsidR="00266EEB" w:rsidRPr="00776178">
              <w:rPr>
                <w:rFonts w:ascii="Arial" w:eastAsia="Arial" w:hAnsi="Arial" w:cs="Arial"/>
                <w:color w:val="000000" w:themeColor="text1"/>
                <w:sz w:val="20"/>
                <w:szCs w:val="20"/>
              </w:rPr>
              <w:t xml:space="preserve"> comunidad que los casos</w:t>
            </w:r>
            <w:r w:rsidRPr="00776178">
              <w:rPr>
                <w:rFonts w:ascii="Arial" w:eastAsia="Arial" w:hAnsi="Arial" w:cs="Arial"/>
                <w:color w:val="000000" w:themeColor="text1"/>
                <w:sz w:val="20"/>
                <w:szCs w:val="20"/>
              </w:rPr>
              <w:t>)</w:t>
            </w:r>
            <w:r w:rsidR="00036887" w:rsidRPr="00776178">
              <w:rPr>
                <w:rFonts w:ascii="Arial" w:eastAsia="Arial" w:hAnsi="Arial" w:cs="Arial"/>
                <w:color w:val="000000" w:themeColor="text1"/>
                <w:sz w:val="20"/>
                <w:szCs w:val="20"/>
              </w:rPr>
              <w:t xml:space="preserve"> </w:t>
            </w:r>
            <w:r w:rsidR="00036887" w:rsidRPr="00776178">
              <w:rPr>
                <w:rFonts w:ascii="Wingdings" w:hAnsi="Wingdings"/>
                <w:b/>
                <w:bCs/>
                <w:lang w:val="en-GB"/>
              </w:rPr>
              <w:t></w:t>
            </w:r>
          </w:p>
          <w:p w14:paraId="0F3771AB" w14:textId="127EC464" w:rsidR="00036887" w:rsidRPr="00776178" w:rsidRDefault="00036887" w:rsidP="00036887">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b)</w:t>
            </w:r>
            <w:r w:rsidR="006118B8" w:rsidRPr="00776178">
              <w:rPr>
                <w:rFonts w:ascii="Arial" w:eastAsia="Arial" w:hAnsi="Arial" w:cs="Arial"/>
                <w:color w:val="000000" w:themeColor="text1"/>
                <w:sz w:val="20"/>
                <w:szCs w:val="20"/>
              </w:rPr>
              <w:t xml:space="preserve"> Controles hospitalarios  (derivados de una población hospitalizada) </w:t>
            </w:r>
          </w:p>
          <w:p w14:paraId="5D1055F5" w14:textId="7A75BC1D" w:rsidR="00036887" w:rsidRPr="00776178" w:rsidRDefault="006118B8" w:rsidP="00036887">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lastRenderedPageBreak/>
              <w:t>c) S</w:t>
            </w:r>
            <w:r w:rsidR="00036887" w:rsidRPr="00776178">
              <w:rPr>
                <w:rFonts w:ascii="Arial" w:eastAsia="Arial" w:hAnsi="Arial" w:cs="Arial"/>
                <w:color w:val="000000" w:themeColor="text1"/>
                <w:sz w:val="20"/>
                <w:szCs w:val="20"/>
              </w:rPr>
              <w:t>in descripción</w:t>
            </w:r>
          </w:p>
          <w:p w14:paraId="56BE719E" w14:textId="77777777" w:rsidR="00036887" w:rsidRPr="00776178" w:rsidRDefault="00036887" w:rsidP="00036887">
            <w:pPr>
              <w:spacing w:line="360" w:lineRule="auto"/>
              <w:rPr>
                <w:rFonts w:ascii="Arial" w:eastAsia="Arial" w:hAnsi="Arial" w:cs="Arial"/>
                <w:b/>
                <w:color w:val="000000" w:themeColor="text1"/>
                <w:sz w:val="20"/>
                <w:szCs w:val="20"/>
                <w:u w:val="single"/>
              </w:rPr>
            </w:pPr>
            <w:r w:rsidRPr="00776178">
              <w:rPr>
                <w:rFonts w:ascii="Arial" w:eastAsia="Arial" w:hAnsi="Arial" w:cs="Arial"/>
                <w:b/>
                <w:color w:val="000000" w:themeColor="text1"/>
                <w:sz w:val="20"/>
                <w:szCs w:val="20"/>
                <w:u w:val="single"/>
              </w:rPr>
              <w:t>4) Definición de controles</w:t>
            </w:r>
          </w:p>
          <w:p w14:paraId="63199D87" w14:textId="66338953" w:rsidR="00036887" w:rsidRPr="00776178" w:rsidRDefault="00BD04E9" w:rsidP="006118B8">
            <w:pPr>
              <w:spacing w:line="360" w:lineRule="auto"/>
              <w:jc w:val="both"/>
              <w:rPr>
                <w:rFonts w:ascii="Arial" w:eastAsia="Arial" w:hAnsi="Arial" w:cs="Arial"/>
                <w:color w:val="000000" w:themeColor="text1"/>
                <w:sz w:val="20"/>
                <w:szCs w:val="20"/>
              </w:rPr>
            </w:pPr>
            <w:r w:rsidRPr="00776178">
              <w:rPr>
                <w:rFonts w:ascii="Arial" w:eastAsia="Arial" w:hAnsi="Arial" w:cs="Arial"/>
                <w:color w:val="000000" w:themeColor="text1"/>
                <w:sz w:val="20"/>
                <w:szCs w:val="20"/>
              </w:rPr>
              <w:t xml:space="preserve">a) </w:t>
            </w:r>
            <w:r w:rsidR="006118B8" w:rsidRPr="00776178">
              <w:rPr>
                <w:rFonts w:ascii="Arial" w:eastAsia="Arial" w:hAnsi="Arial" w:cs="Arial"/>
                <w:color w:val="000000" w:themeColor="text1"/>
                <w:sz w:val="20"/>
                <w:szCs w:val="20"/>
              </w:rPr>
              <w:t>Si los casos son la primera ocurrencia de un resultado, entonces debe indicar explícitamente que los controles no tienen antecedentes de este resultado. Si los casos tienen una ocurrencia nueva (no necesariamente la primera) del resultado, entonces no se deben excluir los controles con ocurrencias previas del resultado de interés</w:t>
            </w:r>
            <w:r w:rsidR="00036887" w:rsidRPr="00776178">
              <w:rPr>
                <w:rFonts w:ascii="Arial" w:eastAsia="Arial" w:hAnsi="Arial" w:cs="Arial"/>
                <w:color w:val="000000" w:themeColor="text1"/>
                <w:sz w:val="20"/>
                <w:szCs w:val="20"/>
              </w:rPr>
              <w:t xml:space="preserve"> (criterio de valoración) </w:t>
            </w:r>
            <w:r w:rsidR="00036887" w:rsidRPr="00776178">
              <w:rPr>
                <w:rFonts w:ascii="Wingdings" w:hAnsi="Wingdings"/>
                <w:b/>
                <w:bCs/>
                <w:lang w:val="en-GB"/>
              </w:rPr>
              <w:t></w:t>
            </w:r>
          </w:p>
          <w:p w14:paraId="68BD29CB" w14:textId="776BCB58" w:rsidR="00036887" w:rsidRPr="00776178" w:rsidRDefault="006118B8" w:rsidP="00036887">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b) Sin descripción del antecedente.</w:t>
            </w:r>
          </w:p>
          <w:p w14:paraId="3BF94436" w14:textId="2018EADA" w:rsidR="002958A2" w:rsidRPr="00776178" w:rsidRDefault="0055755D" w:rsidP="002958A2">
            <w:pPr>
              <w:spacing w:line="360" w:lineRule="auto"/>
              <w:rPr>
                <w:rFonts w:ascii="Arial" w:eastAsia="Arial" w:hAnsi="Arial" w:cs="Arial"/>
                <w:b/>
                <w:color w:val="000000" w:themeColor="text1"/>
                <w:sz w:val="20"/>
                <w:szCs w:val="20"/>
              </w:rPr>
            </w:pPr>
            <w:r w:rsidRPr="00776178">
              <w:rPr>
                <w:rFonts w:ascii="Arial" w:eastAsia="Arial" w:hAnsi="Arial" w:cs="Arial"/>
                <w:b/>
                <w:color w:val="000000" w:themeColor="text1"/>
                <w:sz w:val="20"/>
                <w:szCs w:val="20"/>
              </w:rPr>
              <w:t>COMPARABILIDAD</w:t>
            </w:r>
          </w:p>
          <w:p w14:paraId="64BAA1EF" w14:textId="77777777" w:rsidR="002958A2" w:rsidRPr="00776178" w:rsidRDefault="002958A2" w:rsidP="002958A2">
            <w:pPr>
              <w:spacing w:line="360" w:lineRule="auto"/>
              <w:rPr>
                <w:rFonts w:ascii="Arial" w:eastAsia="Arial" w:hAnsi="Arial" w:cs="Arial"/>
                <w:b/>
                <w:color w:val="000000" w:themeColor="text1"/>
                <w:sz w:val="20"/>
                <w:szCs w:val="20"/>
                <w:u w:val="single"/>
              </w:rPr>
            </w:pPr>
            <w:r w:rsidRPr="00776178">
              <w:rPr>
                <w:rFonts w:ascii="Arial" w:eastAsia="Arial" w:hAnsi="Arial" w:cs="Arial"/>
                <w:b/>
                <w:color w:val="000000" w:themeColor="text1"/>
                <w:sz w:val="20"/>
                <w:szCs w:val="20"/>
                <w:u w:val="single"/>
              </w:rPr>
              <w:t>1) Comparabilidad de casos y controles sobre la base del diseño o análisis</w:t>
            </w:r>
          </w:p>
          <w:p w14:paraId="0AE301AC" w14:textId="12F79793" w:rsidR="00832B33" w:rsidRPr="00776178" w:rsidRDefault="002958A2" w:rsidP="00832B33">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 xml:space="preserve">a) </w:t>
            </w:r>
            <w:r w:rsidR="0055755D" w:rsidRPr="00776178">
              <w:rPr>
                <w:rFonts w:ascii="Arial" w:eastAsia="Arial" w:hAnsi="Arial" w:cs="Arial"/>
                <w:color w:val="000000" w:themeColor="text1"/>
                <w:sz w:val="20"/>
                <w:szCs w:val="20"/>
              </w:rPr>
              <w:t>Los casos y los controles deben coincidir en el diseño (similitud de características)</w:t>
            </w:r>
            <w:r w:rsidR="00832B33" w:rsidRPr="00776178">
              <w:rPr>
                <w:rFonts w:ascii="Wingdings" w:hAnsi="Wingdings"/>
                <w:b/>
                <w:bCs/>
                <w:lang w:val="en-GB"/>
              </w:rPr>
              <w:t></w:t>
            </w:r>
          </w:p>
          <w:p w14:paraId="5FA6AA17" w14:textId="5C034F89" w:rsidR="0055755D" w:rsidRPr="00776178" w:rsidRDefault="0055755D" w:rsidP="0055755D">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b) Los factores de confusión deben ajustarse en el análisis</w:t>
            </w:r>
            <w:r w:rsidR="00832B33" w:rsidRPr="00776178">
              <w:rPr>
                <w:rFonts w:ascii="Arial" w:eastAsia="Arial" w:hAnsi="Arial" w:cs="Arial"/>
                <w:color w:val="000000" w:themeColor="text1"/>
                <w:sz w:val="20"/>
                <w:szCs w:val="20"/>
              </w:rPr>
              <w:t xml:space="preserve"> (por ejemplo edad, sexo</w:t>
            </w:r>
            <w:r w:rsidR="00D913F1" w:rsidRPr="00776178">
              <w:rPr>
                <w:rFonts w:ascii="Arial" w:eastAsia="Arial" w:hAnsi="Arial" w:cs="Arial"/>
                <w:color w:val="000000" w:themeColor="text1"/>
                <w:sz w:val="20"/>
                <w:szCs w:val="20"/>
              </w:rPr>
              <w:t>,</w:t>
            </w:r>
            <w:r w:rsidR="00832B33" w:rsidRPr="00776178">
              <w:rPr>
                <w:rFonts w:ascii="Arial" w:eastAsia="Arial" w:hAnsi="Arial" w:cs="Arial"/>
                <w:color w:val="000000" w:themeColor="text1"/>
                <w:sz w:val="20"/>
                <w:szCs w:val="20"/>
              </w:rPr>
              <w:t xml:space="preserve"> escolaridad</w:t>
            </w:r>
            <w:r w:rsidR="00D913F1" w:rsidRPr="00776178">
              <w:rPr>
                <w:rFonts w:ascii="Arial" w:eastAsia="Arial" w:hAnsi="Arial" w:cs="Arial"/>
                <w:color w:val="000000" w:themeColor="text1"/>
                <w:sz w:val="20"/>
                <w:szCs w:val="20"/>
              </w:rPr>
              <w:t xml:space="preserve"> etc.</w:t>
            </w:r>
            <w:r w:rsidR="00832B33" w:rsidRPr="00776178">
              <w:rPr>
                <w:rFonts w:ascii="Arial" w:eastAsia="Arial" w:hAnsi="Arial" w:cs="Arial"/>
                <w:color w:val="000000" w:themeColor="text1"/>
                <w:sz w:val="20"/>
                <w:szCs w:val="20"/>
              </w:rPr>
              <w:t>).</w:t>
            </w:r>
            <w:r w:rsidR="00832B33" w:rsidRPr="00776178">
              <w:rPr>
                <w:rFonts w:ascii="Wingdings" w:hAnsi="Wingdings"/>
                <w:b/>
                <w:bCs/>
                <w:lang w:val="en-GB"/>
              </w:rPr>
              <w:t></w:t>
            </w:r>
          </w:p>
          <w:p w14:paraId="3A58C0FA" w14:textId="7A1AC1B9" w:rsidR="00832B33" w:rsidRPr="00776178" w:rsidRDefault="00832B33" w:rsidP="00832B33">
            <w:pPr>
              <w:spacing w:line="360" w:lineRule="auto"/>
              <w:rPr>
                <w:rFonts w:ascii="Wingdings" w:hAnsi="Wingdings"/>
                <w:b/>
                <w:bCs/>
                <w:lang w:val="en-GB"/>
              </w:rPr>
            </w:pPr>
            <w:r w:rsidRPr="00776178">
              <w:rPr>
                <w:rFonts w:ascii="Arial" w:eastAsia="Arial" w:hAnsi="Arial" w:cs="Arial"/>
                <w:color w:val="000000" w:themeColor="text1"/>
                <w:sz w:val="20"/>
                <w:szCs w:val="20"/>
              </w:rPr>
              <w:t>c</w:t>
            </w:r>
            <w:r w:rsidR="0055755D" w:rsidRPr="00776178">
              <w:rPr>
                <w:rFonts w:ascii="Arial" w:eastAsia="Arial" w:hAnsi="Arial" w:cs="Arial"/>
                <w:color w:val="000000" w:themeColor="text1"/>
                <w:sz w:val="20"/>
                <w:szCs w:val="20"/>
              </w:rPr>
              <w:t>)</w:t>
            </w:r>
            <w:r w:rsidRPr="00776178">
              <w:rPr>
                <w:rFonts w:ascii="Arial" w:eastAsia="Arial" w:hAnsi="Arial" w:cs="Arial"/>
                <w:color w:val="000000" w:themeColor="text1"/>
                <w:sz w:val="20"/>
                <w:szCs w:val="20"/>
              </w:rPr>
              <w:t xml:space="preserve"> No lo especifican </w:t>
            </w:r>
          </w:p>
          <w:p w14:paraId="5F82255B" w14:textId="656BB235" w:rsidR="002958A2" w:rsidRPr="00776178" w:rsidRDefault="0055755D" w:rsidP="002958A2">
            <w:pPr>
              <w:spacing w:line="360" w:lineRule="auto"/>
              <w:rPr>
                <w:rFonts w:ascii="Arial" w:eastAsia="Arial" w:hAnsi="Arial" w:cs="Arial"/>
                <w:b/>
                <w:color w:val="000000" w:themeColor="text1"/>
                <w:sz w:val="20"/>
                <w:szCs w:val="20"/>
              </w:rPr>
            </w:pPr>
            <w:r w:rsidRPr="00776178">
              <w:rPr>
                <w:rFonts w:ascii="Arial" w:eastAsia="Arial" w:hAnsi="Arial" w:cs="Arial"/>
                <w:b/>
                <w:color w:val="000000" w:themeColor="text1"/>
                <w:sz w:val="20"/>
                <w:szCs w:val="20"/>
              </w:rPr>
              <w:t>EXPOSICIÓN</w:t>
            </w:r>
          </w:p>
          <w:p w14:paraId="1EDFEBE0" w14:textId="77777777" w:rsidR="002958A2" w:rsidRPr="00776178" w:rsidRDefault="002958A2" w:rsidP="002958A2">
            <w:pPr>
              <w:spacing w:line="360" w:lineRule="auto"/>
              <w:rPr>
                <w:rFonts w:ascii="Arial" w:eastAsia="Arial" w:hAnsi="Arial" w:cs="Arial"/>
                <w:b/>
                <w:color w:val="000000" w:themeColor="text1"/>
                <w:sz w:val="20"/>
                <w:szCs w:val="20"/>
                <w:u w:val="single"/>
              </w:rPr>
            </w:pPr>
            <w:r w:rsidRPr="00776178">
              <w:rPr>
                <w:rFonts w:ascii="Arial" w:eastAsia="Arial" w:hAnsi="Arial" w:cs="Arial"/>
                <w:b/>
                <w:color w:val="000000" w:themeColor="text1"/>
                <w:sz w:val="20"/>
                <w:szCs w:val="20"/>
                <w:u w:val="single"/>
              </w:rPr>
              <w:t>1) Comprobación de la exposición</w:t>
            </w:r>
          </w:p>
          <w:p w14:paraId="0F68C5B9" w14:textId="5BC3F51E" w:rsidR="002958A2" w:rsidRPr="00776178" w:rsidRDefault="001732F1" w:rsidP="002958A2">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a) R</w:t>
            </w:r>
            <w:r w:rsidR="002958A2" w:rsidRPr="00776178">
              <w:rPr>
                <w:rFonts w:ascii="Arial" w:eastAsia="Arial" w:hAnsi="Arial" w:cs="Arial"/>
                <w:color w:val="000000" w:themeColor="text1"/>
                <w:sz w:val="20"/>
                <w:szCs w:val="20"/>
              </w:rPr>
              <w:t xml:space="preserve">egistro </w:t>
            </w:r>
            <w:r w:rsidRPr="00776178">
              <w:rPr>
                <w:rFonts w:ascii="Arial" w:eastAsia="Arial" w:hAnsi="Arial" w:cs="Arial"/>
                <w:color w:val="000000" w:themeColor="text1"/>
                <w:sz w:val="20"/>
                <w:szCs w:val="20"/>
              </w:rPr>
              <w:t xml:space="preserve">confiable </w:t>
            </w:r>
            <w:r w:rsidR="002958A2" w:rsidRPr="00776178">
              <w:rPr>
                <w:rFonts w:ascii="Arial" w:eastAsia="Arial" w:hAnsi="Arial" w:cs="Arial"/>
                <w:color w:val="000000" w:themeColor="text1"/>
                <w:sz w:val="20"/>
                <w:szCs w:val="20"/>
              </w:rPr>
              <w:t xml:space="preserve"> (por ejemplo, registros quirúrgicos</w:t>
            </w:r>
            <w:r w:rsidRPr="00776178">
              <w:rPr>
                <w:rFonts w:ascii="Arial" w:eastAsia="Arial" w:hAnsi="Arial" w:cs="Arial"/>
                <w:color w:val="000000" w:themeColor="text1"/>
                <w:sz w:val="20"/>
                <w:szCs w:val="20"/>
              </w:rPr>
              <w:t xml:space="preserve"> o resultados de exámenes de laboratorio o gabinete</w:t>
            </w:r>
            <w:r w:rsidR="002958A2" w:rsidRPr="00776178">
              <w:rPr>
                <w:rFonts w:ascii="Arial" w:eastAsia="Arial" w:hAnsi="Arial" w:cs="Arial"/>
                <w:color w:val="000000" w:themeColor="text1"/>
                <w:sz w:val="20"/>
                <w:szCs w:val="20"/>
              </w:rPr>
              <w:t xml:space="preserve">) </w:t>
            </w:r>
            <w:r w:rsidR="002958A2" w:rsidRPr="00776178">
              <w:rPr>
                <w:rFonts w:ascii="Wingdings" w:hAnsi="Wingdings"/>
                <w:b/>
                <w:bCs/>
                <w:lang w:val="en-GB"/>
              </w:rPr>
              <w:t></w:t>
            </w:r>
          </w:p>
          <w:p w14:paraId="4175F969" w14:textId="73ACAFC4" w:rsidR="002958A2" w:rsidRPr="00776178" w:rsidRDefault="001732F1" w:rsidP="002958A2">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b) E</w:t>
            </w:r>
            <w:r w:rsidR="002958A2" w:rsidRPr="00776178">
              <w:rPr>
                <w:rFonts w:ascii="Arial" w:eastAsia="Arial" w:hAnsi="Arial" w:cs="Arial"/>
                <w:color w:val="000000" w:themeColor="text1"/>
                <w:sz w:val="20"/>
                <w:szCs w:val="20"/>
              </w:rPr>
              <w:t>ntrevista estructurada segada para  los casos/controles</w:t>
            </w:r>
            <w:r w:rsidR="002958A2" w:rsidRPr="00776178">
              <w:rPr>
                <w:rFonts w:ascii="Wingdings" w:hAnsi="Wingdings"/>
                <w:b/>
                <w:bCs/>
                <w:lang w:val="en-GB"/>
              </w:rPr>
              <w:t></w:t>
            </w:r>
            <w:r w:rsidR="002958A2" w:rsidRPr="00776178">
              <w:rPr>
                <w:rFonts w:ascii="Arial" w:eastAsia="Arial" w:hAnsi="Arial" w:cs="Arial"/>
                <w:color w:val="000000" w:themeColor="text1"/>
                <w:sz w:val="20"/>
                <w:szCs w:val="20"/>
              </w:rPr>
              <w:t xml:space="preserve"> </w:t>
            </w:r>
          </w:p>
          <w:p w14:paraId="65EE1B9E" w14:textId="0BE153AA" w:rsidR="002958A2" w:rsidRPr="00776178" w:rsidRDefault="001732F1" w:rsidP="002958A2">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c) E</w:t>
            </w:r>
            <w:r w:rsidR="002958A2" w:rsidRPr="00776178">
              <w:rPr>
                <w:rFonts w:ascii="Arial" w:eastAsia="Arial" w:hAnsi="Arial" w:cs="Arial"/>
                <w:color w:val="000000" w:themeColor="text1"/>
                <w:sz w:val="20"/>
                <w:szCs w:val="20"/>
              </w:rPr>
              <w:t>ntrevista no cegada al estado de caso / control</w:t>
            </w:r>
          </w:p>
          <w:p w14:paraId="7AA65A81" w14:textId="365A8EA3" w:rsidR="002958A2" w:rsidRPr="00776178" w:rsidRDefault="001732F1" w:rsidP="002958A2">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 xml:space="preserve">d) </w:t>
            </w:r>
            <w:proofErr w:type="spellStart"/>
            <w:r w:rsidRPr="00776178">
              <w:rPr>
                <w:rFonts w:ascii="Arial" w:eastAsia="Arial" w:hAnsi="Arial" w:cs="Arial"/>
                <w:color w:val="000000" w:themeColor="text1"/>
                <w:sz w:val="20"/>
                <w:szCs w:val="20"/>
              </w:rPr>
              <w:t>A</w:t>
            </w:r>
            <w:r w:rsidR="002958A2" w:rsidRPr="00776178">
              <w:rPr>
                <w:rFonts w:ascii="Arial" w:eastAsia="Arial" w:hAnsi="Arial" w:cs="Arial"/>
                <w:color w:val="000000" w:themeColor="text1"/>
                <w:sz w:val="20"/>
                <w:szCs w:val="20"/>
              </w:rPr>
              <w:t>utoinforme</w:t>
            </w:r>
            <w:proofErr w:type="spellEnd"/>
            <w:r w:rsidR="002958A2" w:rsidRPr="00776178">
              <w:rPr>
                <w:rFonts w:ascii="Arial" w:eastAsia="Arial" w:hAnsi="Arial" w:cs="Arial"/>
                <w:color w:val="000000" w:themeColor="text1"/>
                <w:sz w:val="20"/>
                <w:szCs w:val="20"/>
              </w:rPr>
              <w:t xml:space="preserve"> escrito o registro médico únicamente</w:t>
            </w:r>
          </w:p>
          <w:p w14:paraId="5AEB0C76" w14:textId="7FE17AE0" w:rsidR="002958A2" w:rsidRPr="00776178" w:rsidRDefault="001732F1" w:rsidP="002958A2">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e) S</w:t>
            </w:r>
            <w:r w:rsidR="002958A2" w:rsidRPr="00776178">
              <w:rPr>
                <w:rFonts w:ascii="Arial" w:eastAsia="Arial" w:hAnsi="Arial" w:cs="Arial"/>
                <w:color w:val="000000" w:themeColor="text1"/>
                <w:sz w:val="20"/>
                <w:szCs w:val="20"/>
              </w:rPr>
              <w:t>in descripción</w:t>
            </w:r>
          </w:p>
          <w:p w14:paraId="0649DF9D" w14:textId="77777777" w:rsidR="002958A2" w:rsidRPr="00776178" w:rsidRDefault="002958A2" w:rsidP="002958A2">
            <w:pPr>
              <w:spacing w:line="360" w:lineRule="auto"/>
              <w:rPr>
                <w:rFonts w:ascii="Arial" w:eastAsia="Arial" w:hAnsi="Arial" w:cs="Arial"/>
                <w:b/>
                <w:color w:val="000000" w:themeColor="text1"/>
                <w:sz w:val="20"/>
                <w:szCs w:val="20"/>
                <w:u w:val="single"/>
              </w:rPr>
            </w:pPr>
            <w:r w:rsidRPr="00776178">
              <w:rPr>
                <w:rFonts w:ascii="Arial" w:eastAsia="Arial" w:hAnsi="Arial" w:cs="Arial"/>
                <w:b/>
                <w:color w:val="000000" w:themeColor="text1"/>
                <w:sz w:val="20"/>
                <w:szCs w:val="20"/>
                <w:u w:val="single"/>
              </w:rPr>
              <w:t>2) Mismo método de verificación para casos y controles</w:t>
            </w:r>
          </w:p>
          <w:p w14:paraId="5B144E38" w14:textId="2D6725B2" w:rsidR="002958A2" w:rsidRPr="00776178" w:rsidRDefault="001732F1" w:rsidP="002958A2">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a) S</w:t>
            </w:r>
            <w:r w:rsidR="002958A2" w:rsidRPr="00776178">
              <w:rPr>
                <w:rFonts w:ascii="Arial" w:eastAsia="Arial" w:hAnsi="Arial" w:cs="Arial"/>
                <w:color w:val="000000" w:themeColor="text1"/>
                <w:sz w:val="20"/>
                <w:szCs w:val="20"/>
              </w:rPr>
              <w:t xml:space="preserve">i </w:t>
            </w:r>
            <w:r w:rsidRPr="00776178">
              <w:rPr>
                <w:rFonts w:ascii="Wingdings" w:hAnsi="Wingdings"/>
                <w:b/>
                <w:bCs/>
                <w:lang w:val="en-GB"/>
              </w:rPr>
              <w:t></w:t>
            </w:r>
          </w:p>
          <w:p w14:paraId="35099F6C" w14:textId="342EE8A1" w:rsidR="002958A2" w:rsidRPr="00776178" w:rsidRDefault="001732F1" w:rsidP="002958A2">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b) N</w:t>
            </w:r>
            <w:r w:rsidR="002958A2" w:rsidRPr="00776178">
              <w:rPr>
                <w:rFonts w:ascii="Arial" w:eastAsia="Arial" w:hAnsi="Arial" w:cs="Arial"/>
                <w:color w:val="000000" w:themeColor="text1"/>
                <w:sz w:val="20"/>
                <w:szCs w:val="20"/>
              </w:rPr>
              <w:t>o</w:t>
            </w:r>
          </w:p>
          <w:p w14:paraId="4D35CD59" w14:textId="77777777" w:rsidR="002958A2" w:rsidRPr="00776178" w:rsidRDefault="002958A2" w:rsidP="002958A2">
            <w:pPr>
              <w:spacing w:line="360" w:lineRule="auto"/>
              <w:rPr>
                <w:rFonts w:ascii="Arial" w:eastAsia="Arial" w:hAnsi="Arial" w:cs="Arial"/>
                <w:b/>
                <w:color w:val="000000" w:themeColor="text1"/>
                <w:sz w:val="20"/>
                <w:szCs w:val="20"/>
                <w:u w:val="single"/>
              </w:rPr>
            </w:pPr>
            <w:r w:rsidRPr="00776178">
              <w:rPr>
                <w:rFonts w:ascii="Arial" w:eastAsia="Arial" w:hAnsi="Arial" w:cs="Arial"/>
                <w:b/>
                <w:color w:val="000000" w:themeColor="text1"/>
                <w:sz w:val="20"/>
                <w:szCs w:val="20"/>
                <w:u w:val="single"/>
              </w:rPr>
              <w:t>3) Tasa de no respuesta</w:t>
            </w:r>
          </w:p>
          <w:p w14:paraId="2413A461" w14:textId="4D336C0A" w:rsidR="002958A2" w:rsidRPr="00776178" w:rsidRDefault="001732F1" w:rsidP="002958A2">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a) L</w:t>
            </w:r>
            <w:r w:rsidR="002958A2" w:rsidRPr="00776178">
              <w:rPr>
                <w:rFonts w:ascii="Arial" w:eastAsia="Arial" w:hAnsi="Arial" w:cs="Arial"/>
                <w:color w:val="000000" w:themeColor="text1"/>
                <w:sz w:val="20"/>
                <w:szCs w:val="20"/>
              </w:rPr>
              <w:t>a misma tasa</w:t>
            </w:r>
            <w:r w:rsidRPr="00776178">
              <w:rPr>
                <w:rFonts w:ascii="Arial" w:eastAsia="Arial" w:hAnsi="Arial" w:cs="Arial"/>
                <w:color w:val="000000" w:themeColor="text1"/>
                <w:sz w:val="20"/>
                <w:szCs w:val="20"/>
              </w:rPr>
              <w:t xml:space="preserve"> de respuestas</w:t>
            </w:r>
            <w:r w:rsidR="002958A2" w:rsidRPr="00776178">
              <w:rPr>
                <w:rFonts w:ascii="Arial" w:eastAsia="Arial" w:hAnsi="Arial" w:cs="Arial"/>
                <w:color w:val="000000" w:themeColor="text1"/>
                <w:sz w:val="20"/>
                <w:szCs w:val="20"/>
              </w:rPr>
              <w:t xml:space="preserve"> para ambos grupos  </w:t>
            </w:r>
            <w:r w:rsidRPr="00776178">
              <w:rPr>
                <w:rFonts w:ascii="Wingdings" w:hAnsi="Wingdings"/>
                <w:b/>
                <w:bCs/>
                <w:lang w:val="en-GB"/>
              </w:rPr>
              <w:t></w:t>
            </w:r>
          </w:p>
          <w:p w14:paraId="2095D6EF" w14:textId="594C2AC4" w:rsidR="002958A2" w:rsidRPr="00776178" w:rsidRDefault="001732F1" w:rsidP="002958A2">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 xml:space="preserve">b) </w:t>
            </w:r>
            <w:r w:rsidR="00BD04E9" w:rsidRPr="00776178">
              <w:rPr>
                <w:rFonts w:ascii="Arial" w:eastAsia="Arial" w:hAnsi="Arial" w:cs="Arial"/>
                <w:color w:val="000000" w:themeColor="text1"/>
                <w:sz w:val="20"/>
                <w:szCs w:val="20"/>
              </w:rPr>
              <w:t xml:space="preserve">No hay descripción de la tasa de respuestas </w:t>
            </w:r>
            <w:r w:rsidRPr="00776178">
              <w:rPr>
                <w:rFonts w:ascii="Arial" w:eastAsia="Arial" w:hAnsi="Arial" w:cs="Arial"/>
                <w:color w:val="000000" w:themeColor="text1"/>
                <w:sz w:val="20"/>
                <w:szCs w:val="20"/>
              </w:rPr>
              <w:t xml:space="preserve"> </w:t>
            </w:r>
          </w:p>
          <w:p w14:paraId="2F63636B" w14:textId="342D2050" w:rsidR="002958A2" w:rsidRPr="00776178" w:rsidRDefault="00BD04E9" w:rsidP="002958A2">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 xml:space="preserve">c) Tasa diferente </w:t>
            </w:r>
          </w:p>
          <w:p w14:paraId="12E9DC7C" w14:textId="77777777" w:rsidR="004C5E65" w:rsidRPr="00776178" w:rsidRDefault="004C5E65" w:rsidP="002958A2">
            <w:pPr>
              <w:spacing w:line="360" w:lineRule="auto"/>
              <w:rPr>
                <w:rFonts w:ascii="Arial" w:eastAsia="Arial" w:hAnsi="Arial" w:cs="Arial"/>
                <w:color w:val="000000" w:themeColor="text1"/>
                <w:sz w:val="20"/>
                <w:szCs w:val="20"/>
              </w:rPr>
            </w:pPr>
          </w:p>
          <w:p w14:paraId="30BC4801" w14:textId="7F06AC98" w:rsidR="00525F27" w:rsidRPr="00776178" w:rsidRDefault="001733BC" w:rsidP="002958A2">
            <w:pPr>
              <w:spacing w:line="360" w:lineRule="auto"/>
              <w:rPr>
                <w:rFonts w:ascii="Arial" w:eastAsia="Arial" w:hAnsi="Arial" w:cs="Arial"/>
                <w:b/>
                <w:color w:val="000000" w:themeColor="text1"/>
                <w:sz w:val="20"/>
                <w:szCs w:val="20"/>
                <w:u w:val="single"/>
              </w:rPr>
            </w:pPr>
            <w:r w:rsidRPr="00776178">
              <w:rPr>
                <w:rFonts w:ascii="Arial" w:eastAsia="Arial" w:hAnsi="Arial" w:cs="Arial"/>
                <w:b/>
                <w:color w:val="000000" w:themeColor="text1"/>
                <w:sz w:val="20"/>
                <w:szCs w:val="20"/>
                <w:u w:val="single"/>
              </w:rPr>
              <w:t>ESTUDIOS DE COHORTES</w:t>
            </w:r>
          </w:p>
          <w:p w14:paraId="422328BA" w14:textId="7340334F" w:rsidR="00525F27" w:rsidRPr="00776178" w:rsidRDefault="00525F27" w:rsidP="00525F27">
            <w:pPr>
              <w:jc w:val="both"/>
              <w:rPr>
                <w:rFonts w:ascii="Arial" w:eastAsia="Arial" w:hAnsi="Arial" w:cs="Arial"/>
                <w:b/>
                <w:color w:val="000000" w:themeColor="text1"/>
                <w:sz w:val="20"/>
                <w:szCs w:val="20"/>
              </w:rPr>
            </w:pPr>
            <w:r w:rsidRPr="00776178">
              <w:rPr>
                <w:rFonts w:ascii="Arial" w:eastAsia="Arial" w:hAnsi="Arial" w:cs="Arial"/>
                <w:color w:val="000000" w:themeColor="text1"/>
                <w:sz w:val="20"/>
                <w:szCs w:val="20"/>
              </w:rPr>
              <w:t xml:space="preserve">Nota: Un estudio puede recibir un </w:t>
            </w:r>
            <w:r w:rsidRPr="00776178">
              <w:rPr>
                <w:rFonts w:ascii="Arial" w:eastAsia="Arial" w:hAnsi="Arial" w:cs="Arial"/>
                <w:b/>
                <w:color w:val="000000" w:themeColor="text1"/>
                <w:sz w:val="20"/>
                <w:szCs w:val="20"/>
              </w:rPr>
              <w:t>máximo de una estrella</w:t>
            </w:r>
            <w:r w:rsidRPr="00776178">
              <w:rPr>
                <w:rFonts w:ascii="Arial" w:eastAsia="Arial" w:hAnsi="Arial" w:cs="Arial"/>
                <w:color w:val="000000" w:themeColor="text1"/>
                <w:sz w:val="20"/>
                <w:szCs w:val="20"/>
              </w:rPr>
              <w:t xml:space="preserve"> por </w:t>
            </w:r>
            <w:r w:rsidRPr="00776178">
              <w:rPr>
                <w:rFonts w:ascii="Arial" w:eastAsia="Arial" w:hAnsi="Arial" w:cs="Arial"/>
                <w:b/>
                <w:color w:val="000000" w:themeColor="text1"/>
                <w:sz w:val="20"/>
                <w:szCs w:val="20"/>
              </w:rPr>
              <w:t>cada elemento</w:t>
            </w:r>
            <w:r w:rsidRPr="00776178">
              <w:rPr>
                <w:rFonts w:ascii="Arial" w:eastAsia="Arial" w:hAnsi="Arial" w:cs="Arial"/>
                <w:color w:val="000000" w:themeColor="text1"/>
                <w:sz w:val="20"/>
                <w:szCs w:val="20"/>
              </w:rPr>
              <w:t xml:space="preserve"> numerado dentro de las categorías de</w:t>
            </w:r>
            <w:r w:rsidR="00BD04E9" w:rsidRPr="00776178">
              <w:rPr>
                <w:rFonts w:ascii="Arial" w:eastAsia="Arial" w:hAnsi="Arial" w:cs="Arial"/>
                <w:color w:val="000000" w:themeColor="text1"/>
                <w:sz w:val="20"/>
                <w:szCs w:val="20"/>
              </w:rPr>
              <w:t xml:space="preserve"> los dominios de </w:t>
            </w:r>
            <w:r w:rsidRPr="00776178">
              <w:rPr>
                <w:rFonts w:ascii="Arial" w:eastAsia="Arial" w:hAnsi="Arial" w:cs="Arial"/>
                <w:color w:val="000000" w:themeColor="text1"/>
                <w:sz w:val="20"/>
                <w:szCs w:val="20"/>
              </w:rPr>
              <w:t xml:space="preserve"> </w:t>
            </w:r>
            <w:r w:rsidR="00C23F03" w:rsidRPr="00776178">
              <w:rPr>
                <w:rFonts w:ascii="Arial" w:eastAsia="Arial" w:hAnsi="Arial" w:cs="Arial"/>
                <w:b/>
                <w:color w:val="000000" w:themeColor="text1"/>
                <w:sz w:val="20"/>
                <w:szCs w:val="20"/>
              </w:rPr>
              <w:t>SELECCIÓN Y DESENLACE (OUTCOME)</w:t>
            </w:r>
            <w:r w:rsidRPr="00776178">
              <w:rPr>
                <w:rFonts w:ascii="Arial" w:eastAsia="Arial" w:hAnsi="Arial" w:cs="Arial"/>
                <w:color w:val="000000" w:themeColor="text1"/>
                <w:sz w:val="20"/>
                <w:szCs w:val="20"/>
              </w:rPr>
              <w:t xml:space="preserve">. Se puede otorgar un </w:t>
            </w:r>
            <w:r w:rsidRPr="00776178">
              <w:rPr>
                <w:rFonts w:ascii="Arial" w:eastAsia="Arial" w:hAnsi="Arial" w:cs="Arial"/>
                <w:b/>
                <w:color w:val="000000" w:themeColor="text1"/>
                <w:sz w:val="20"/>
                <w:szCs w:val="20"/>
              </w:rPr>
              <w:t>máximo de dos estrellas</w:t>
            </w:r>
            <w:r w:rsidRPr="00776178">
              <w:rPr>
                <w:rFonts w:ascii="Arial" w:eastAsia="Arial" w:hAnsi="Arial" w:cs="Arial"/>
                <w:color w:val="000000" w:themeColor="text1"/>
                <w:sz w:val="20"/>
                <w:szCs w:val="20"/>
              </w:rPr>
              <w:t xml:space="preserve"> </w:t>
            </w:r>
            <w:r w:rsidR="00BD04E9" w:rsidRPr="00776178">
              <w:rPr>
                <w:rFonts w:ascii="Arial" w:eastAsia="Arial" w:hAnsi="Arial" w:cs="Arial"/>
                <w:color w:val="000000" w:themeColor="text1"/>
                <w:sz w:val="20"/>
                <w:szCs w:val="20"/>
              </w:rPr>
              <w:t xml:space="preserve">en el dominio de </w:t>
            </w:r>
            <w:r w:rsidRPr="00776178">
              <w:rPr>
                <w:rFonts w:ascii="Arial" w:eastAsia="Arial" w:hAnsi="Arial" w:cs="Arial"/>
                <w:color w:val="000000" w:themeColor="text1"/>
                <w:sz w:val="20"/>
                <w:szCs w:val="20"/>
              </w:rPr>
              <w:t xml:space="preserve"> </w:t>
            </w:r>
            <w:r w:rsidR="00C23F03" w:rsidRPr="00776178">
              <w:rPr>
                <w:rFonts w:ascii="Arial" w:eastAsia="Arial" w:hAnsi="Arial" w:cs="Arial"/>
                <w:b/>
                <w:color w:val="000000" w:themeColor="text1"/>
                <w:sz w:val="20"/>
                <w:szCs w:val="20"/>
              </w:rPr>
              <w:t>COMPARABILIDAD.</w:t>
            </w:r>
          </w:p>
          <w:p w14:paraId="59DE43A8" w14:textId="77777777" w:rsidR="00525F27" w:rsidRPr="00776178" w:rsidRDefault="00525F27" w:rsidP="00525F27">
            <w:pPr>
              <w:jc w:val="both"/>
              <w:rPr>
                <w:rFonts w:ascii="Arial" w:eastAsia="Arial" w:hAnsi="Arial" w:cs="Arial"/>
                <w:b/>
                <w:color w:val="000000" w:themeColor="text1"/>
                <w:sz w:val="18"/>
                <w:szCs w:val="18"/>
              </w:rPr>
            </w:pPr>
          </w:p>
          <w:p w14:paraId="3ED666F0" w14:textId="77777777" w:rsidR="00525F27" w:rsidRPr="00776178" w:rsidRDefault="00525F27" w:rsidP="00525F27">
            <w:pPr>
              <w:jc w:val="both"/>
              <w:rPr>
                <w:rFonts w:ascii="Arial" w:eastAsia="Arial" w:hAnsi="Arial" w:cs="Arial"/>
                <w:b/>
                <w:color w:val="000000" w:themeColor="text1"/>
                <w:sz w:val="18"/>
                <w:szCs w:val="18"/>
              </w:rPr>
            </w:pPr>
          </w:p>
          <w:p w14:paraId="4237D609" w14:textId="0C7F4BDF" w:rsidR="00525F27" w:rsidRPr="00776178" w:rsidRDefault="00D913F1" w:rsidP="00525F27">
            <w:pPr>
              <w:jc w:val="both"/>
              <w:rPr>
                <w:rFonts w:ascii="Arial" w:eastAsia="Arial" w:hAnsi="Arial" w:cs="Arial"/>
                <w:b/>
                <w:color w:val="000000" w:themeColor="text1"/>
                <w:sz w:val="20"/>
                <w:szCs w:val="20"/>
              </w:rPr>
            </w:pPr>
            <w:r w:rsidRPr="00776178">
              <w:rPr>
                <w:rFonts w:ascii="Arial" w:eastAsia="Arial" w:hAnsi="Arial" w:cs="Arial"/>
                <w:b/>
                <w:color w:val="000000" w:themeColor="text1"/>
                <w:sz w:val="20"/>
                <w:szCs w:val="20"/>
              </w:rPr>
              <w:t>SELECCIÓN</w:t>
            </w:r>
          </w:p>
          <w:p w14:paraId="731AF0BB" w14:textId="77777777" w:rsidR="00525F27" w:rsidRPr="00776178" w:rsidRDefault="00525F27" w:rsidP="00525F27">
            <w:pPr>
              <w:spacing w:line="360" w:lineRule="auto"/>
              <w:jc w:val="both"/>
              <w:rPr>
                <w:rFonts w:ascii="Arial" w:eastAsia="Arial" w:hAnsi="Arial" w:cs="Arial"/>
                <w:b/>
                <w:color w:val="000000" w:themeColor="text1"/>
                <w:sz w:val="20"/>
                <w:szCs w:val="20"/>
                <w:u w:val="single"/>
              </w:rPr>
            </w:pPr>
            <w:r w:rsidRPr="00776178">
              <w:rPr>
                <w:rFonts w:ascii="Arial" w:eastAsia="Arial" w:hAnsi="Arial" w:cs="Arial"/>
                <w:b/>
                <w:color w:val="000000" w:themeColor="text1"/>
                <w:sz w:val="20"/>
                <w:szCs w:val="20"/>
                <w:u w:val="single"/>
              </w:rPr>
              <w:t>1) Representatividad de la cohorte expuesta</w:t>
            </w:r>
          </w:p>
          <w:p w14:paraId="6B92317D" w14:textId="69FB98B8" w:rsidR="00525F27" w:rsidRPr="00776178" w:rsidRDefault="00BD04E9" w:rsidP="00525F27">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a) V</w:t>
            </w:r>
            <w:r w:rsidR="00525F27" w:rsidRPr="00776178">
              <w:rPr>
                <w:rFonts w:ascii="Arial" w:eastAsia="Arial" w:hAnsi="Arial" w:cs="Arial"/>
                <w:color w:val="000000" w:themeColor="text1"/>
                <w:sz w:val="20"/>
                <w:szCs w:val="20"/>
              </w:rPr>
              <w:t>erdaderamente re</w:t>
            </w:r>
            <w:r w:rsidRPr="00776178">
              <w:rPr>
                <w:rFonts w:ascii="Arial" w:eastAsia="Arial" w:hAnsi="Arial" w:cs="Arial"/>
                <w:color w:val="000000" w:themeColor="text1"/>
                <w:sz w:val="20"/>
                <w:szCs w:val="20"/>
              </w:rPr>
              <w:t xml:space="preserve">presentativo del grupo expuesto </w:t>
            </w:r>
            <w:r w:rsidR="000666E3" w:rsidRPr="00776178">
              <w:rPr>
                <w:rFonts w:ascii="Arial" w:eastAsia="Arial" w:hAnsi="Arial" w:cs="Arial"/>
                <w:color w:val="000000" w:themeColor="text1"/>
                <w:sz w:val="20"/>
                <w:szCs w:val="20"/>
              </w:rPr>
              <w:t xml:space="preserve">promedio </w:t>
            </w:r>
            <w:r w:rsidR="00525F27" w:rsidRPr="00776178">
              <w:rPr>
                <w:rFonts w:ascii="Arial" w:eastAsia="Arial" w:hAnsi="Arial" w:cs="Arial"/>
                <w:color w:val="000000" w:themeColor="text1"/>
                <w:sz w:val="20"/>
                <w:szCs w:val="20"/>
              </w:rPr>
              <w:t xml:space="preserve"> en la comunidad </w:t>
            </w:r>
            <w:r w:rsidR="00C23F03" w:rsidRPr="00776178">
              <w:rPr>
                <w:rFonts w:ascii="Wingdings" w:hAnsi="Wingdings"/>
                <w:b/>
                <w:bCs/>
                <w:lang w:val="en-GB"/>
              </w:rPr>
              <w:t></w:t>
            </w:r>
            <w:r w:rsidR="00525F27" w:rsidRPr="00776178">
              <w:rPr>
                <w:rFonts w:ascii="Arial" w:eastAsia="Arial" w:hAnsi="Arial" w:cs="Arial"/>
                <w:color w:val="000000" w:themeColor="text1"/>
                <w:sz w:val="20"/>
                <w:szCs w:val="20"/>
              </w:rPr>
              <w:t xml:space="preserve"> </w:t>
            </w:r>
          </w:p>
          <w:p w14:paraId="6281767A" w14:textId="59F658D6" w:rsidR="00525F27" w:rsidRPr="00776178" w:rsidRDefault="000666E3" w:rsidP="00525F27">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 xml:space="preserve">b) Posiblemente representativo de grupo expuesto </w:t>
            </w:r>
            <w:r w:rsidR="00525F27" w:rsidRPr="00776178">
              <w:rPr>
                <w:rFonts w:ascii="Arial" w:eastAsia="Arial" w:hAnsi="Arial" w:cs="Arial"/>
                <w:color w:val="000000" w:themeColor="text1"/>
                <w:sz w:val="20"/>
                <w:szCs w:val="20"/>
              </w:rPr>
              <w:t xml:space="preserve"> promedio en la comunidad </w:t>
            </w:r>
            <w:r w:rsidR="00C23F03" w:rsidRPr="00776178">
              <w:rPr>
                <w:rFonts w:ascii="Wingdings" w:hAnsi="Wingdings"/>
                <w:b/>
                <w:bCs/>
                <w:lang w:val="en-GB"/>
              </w:rPr>
              <w:t></w:t>
            </w:r>
            <w:r w:rsidR="00525F27" w:rsidRPr="00776178">
              <w:rPr>
                <w:rFonts w:ascii="Arial" w:eastAsia="Arial" w:hAnsi="Arial" w:cs="Arial"/>
                <w:color w:val="000000" w:themeColor="text1"/>
                <w:sz w:val="20"/>
                <w:szCs w:val="20"/>
              </w:rPr>
              <w:t xml:space="preserve"> </w:t>
            </w:r>
          </w:p>
          <w:p w14:paraId="1BAB2015" w14:textId="77777777" w:rsidR="00525F27" w:rsidRPr="00776178" w:rsidRDefault="00525F27" w:rsidP="00525F27">
            <w:pPr>
              <w:spacing w:line="360" w:lineRule="auto"/>
              <w:jc w:val="both"/>
              <w:rPr>
                <w:rFonts w:ascii="Arial" w:eastAsia="Arial" w:hAnsi="Arial" w:cs="Arial"/>
                <w:color w:val="000000" w:themeColor="text1"/>
                <w:sz w:val="18"/>
                <w:szCs w:val="18"/>
              </w:rPr>
            </w:pPr>
            <w:r w:rsidRPr="00776178">
              <w:rPr>
                <w:rFonts w:ascii="Arial" w:eastAsia="Arial" w:hAnsi="Arial" w:cs="Arial"/>
                <w:color w:val="000000" w:themeColor="text1"/>
                <w:sz w:val="18"/>
                <w:szCs w:val="18"/>
              </w:rPr>
              <w:lastRenderedPageBreak/>
              <w:t>c) grupo seleccionado de usuarios, por ejemplo, enfermeras, voluntarios</w:t>
            </w:r>
          </w:p>
          <w:p w14:paraId="0EFA7F7A" w14:textId="77777777" w:rsidR="00525F27" w:rsidRPr="00776178" w:rsidRDefault="00525F27" w:rsidP="00525F27">
            <w:pPr>
              <w:spacing w:line="360" w:lineRule="auto"/>
              <w:jc w:val="both"/>
              <w:rPr>
                <w:rFonts w:ascii="Arial" w:eastAsia="Arial" w:hAnsi="Arial" w:cs="Arial"/>
                <w:color w:val="000000" w:themeColor="text1"/>
                <w:sz w:val="18"/>
                <w:szCs w:val="18"/>
              </w:rPr>
            </w:pPr>
            <w:r w:rsidRPr="00776178">
              <w:rPr>
                <w:rFonts w:ascii="Arial" w:eastAsia="Arial" w:hAnsi="Arial" w:cs="Arial"/>
                <w:color w:val="000000" w:themeColor="text1"/>
                <w:sz w:val="18"/>
                <w:szCs w:val="18"/>
              </w:rPr>
              <w:t>d) ninguna descripción de la derivación de la cohorte</w:t>
            </w:r>
          </w:p>
          <w:p w14:paraId="3AF9277D" w14:textId="77777777" w:rsidR="00525F27" w:rsidRPr="00776178" w:rsidRDefault="00525F27" w:rsidP="00525F27">
            <w:pPr>
              <w:spacing w:line="360" w:lineRule="auto"/>
              <w:rPr>
                <w:rFonts w:ascii="Arial" w:eastAsia="Arial" w:hAnsi="Arial" w:cs="Arial"/>
                <w:b/>
                <w:color w:val="000000" w:themeColor="text1"/>
                <w:sz w:val="20"/>
                <w:szCs w:val="20"/>
                <w:u w:val="single"/>
              </w:rPr>
            </w:pPr>
            <w:r w:rsidRPr="00776178">
              <w:rPr>
                <w:rFonts w:ascii="Arial" w:eastAsia="Arial" w:hAnsi="Arial" w:cs="Arial"/>
                <w:b/>
                <w:color w:val="000000" w:themeColor="text1"/>
                <w:sz w:val="20"/>
                <w:szCs w:val="20"/>
                <w:u w:val="single"/>
              </w:rPr>
              <w:t>2) Selección de la cohorte no expuesta</w:t>
            </w:r>
          </w:p>
          <w:p w14:paraId="036CBAC9" w14:textId="38B3B1F4" w:rsidR="00525F27" w:rsidRPr="00776178" w:rsidRDefault="00525F27" w:rsidP="00525F27">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 xml:space="preserve">a) </w:t>
            </w:r>
            <w:r w:rsidR="000666E3" w:rsidRPr="00776178">
              <w:rPr>
                <w:rFonts w:ascii="Arial" w:eastAsia="Arial" w:hAnsi="Arial" w:cs="Arial"/>
                <w:color w:val="000000" w:themeColor="text1"/>
                <w:sz w:val="20"/>
                <w:szCs w:val="20"/>
              </w:rPr>
              <w:t xml:space="preserve">Grupo </w:t>
            </w:r>
            <w:r w:rsidRPr="00776178">
              <w:rPr>
                <w:rFonts w:ascii="Arial" w:eastAsia="Arial" w:hAnsi="Arial" w:cs="Arial"/>
                <w:color w:val="000000" w:themeColor="text1"/>
                <w:sz w:val="20"/>
                <w:szCs w:val="20"/>
              </w:rPr>
              <w:t>extraído de la misma comunidad que la cohorte expuesta</w:t>
            </w:r>
            <w:r w:rsidR="00266EEB" w:rsidRPr="00776178">
              <w:rPr>
                <w:rFonts w:ascii="Arial" w:eastAsia="Arial" w:hAnsi="Arial" w:cs="Arial"/>
                <w:color w:val="000000" w:themeColor="text1"/>
                <w:sz w:val="20"/>
                <w:szCs w:val="20"/>
              </w:rPr>
              <w:t xml:space="preserve"> </w:t>
            </w:r>
            <w:r w:rsidR="00266EEB" w:rsidRPr="00776178">
              <w:rPr>
                <w:rFonts w:ascii="Wingdings" w:hAnsi="Wingdings"/>
                <w:b/>
                <w:bCs/>
                <w:lang w:val="en-GB"/>
              </w:rPr>
              <w:t></w:t>
            </w:r>
            <w:r w:rsidRPr="00776178">
              <w:rPr>
                <w:rFonts w:ascii="Arial" w:eastAsia="Arial" w:hAnsi="Arial" w:cs="Arial"/>
                <w:color w:val="000000" w:themeColor="text1"/>
                <w:sz w:val="20"/>
                <w:szCs w:val="20"/>
              </w:rPr>
              <w:t xml:space="preserve"> </w:t>
            </w:r>
          </w:p>
          <w:p w14:paraId="7D46525C" w14:textId="49420F6D" w:rsidR="00525F27" w:rsidRPr="00776178" w:rsidRDefault="00525F27" w:rsidP="00525F27">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 xml:space="preserve">b) </w:t>
            </w:r>
            <w:r w:rsidR="000666E3" w:rsidRPr="00776178">
              <w:rPr>
                <w:rFonts w:ascii="Arial" w:eastAsia="Arial" w:hAnsi="Arial" w:cs="Arial"/>
                <w:color w:val="000000" w:themeColor="text1"/>
                <w:sz w:val="20"/>
                <w:szCs w:val="20"/>
              </w:rPr>
              <w:t xml:space="preserve">Grupo </w:t>
            </w:r>
            <w:r w:rsidRPr="00776178">
              <w:rPr>
                <w:rFonts w:ascii="Arial" w:eastAsia="Arial" w:hAnsi="Arial" w:cs="Arial"/>
                <w:color w:val="000000" w:themeColor="text1"/>
                <w:sz w:val="20"/>
                <w:szCs w:val="20"/>
              </w:rPr>
              <w:t>extraído de una fuente diferente</w:t>
            </w:r>
          </w:p>
          <w:p w14:paraId="0DD28D1C" w14:textId="6FB7E18E" w:rsidR="00525F27" w:rsidRPr="00776178" w:rsidRDefault="00525F27" w:rsidP="00525F27">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 xml:space="preserve">c) </w:t>
            </w:r>
            <w:r w:rsidR="000666E3" w:rsidRPr="00776178">
              <w:rPr>
                <w:rFonts w:ascii="Arial" w:eastAsia="Arial" w:hAnsi="Arial" w:cs="Arial"/>
                <w:color w:val="000000" w:themeColor="text1"/>
                <w:sz w:val="20"/>
                <w:szCs w:val="20"/>
              </w:rPr>
              <w:t xml:space="preserve">No hay </w:t>
            </w:r>
            <w:r w:rsidRPr="00776178">
              <w:rPr>
                <w:rFonts w:ascii="Arial" w:eastAsia="Arial" w:hAnsi="Arial" w:cs="Arial"/>
                <w:color w:val="000000" w:themeColor="text1"/>
                <w:sz w:val="20"/>
                <w:szCs w:val="20"/>
              </w:rPr>
              <w:t>descripción de</w:t>
            </w:r>
            <w:r w:rsidR="000666E3" w:rsidRPr="00776178">
              <w:rPr>
                <w:rFonts w:ascii="Arial" w:eastAsia="Arial" w:hAnsi="Arial" w:cs="Arial"/>
                <w:color w:val="000000" w:themeColor="text1"/>
                <w:sz w:val="20"/>
                <w:szCs w:val="20"/>
              </w:rPr>
              <w:t xml:space="preserve"> donde proviene</w:t>
            </w:r>
            <w:r w:rsidRPr="00776178">
              <w:rPr>
                <w:rFonts w:ascii="Arial" w:eastAsia="Arial" w:hAnsi="Arial" w:cs="Arial"/>
                <w:color w:val="000000" w:themeColor="text1"/>
                <w:sz w:val="20"/>
                <w:szCs w:val="20"/>
              </w:rPr>
              <w:t xml:space="preserve"> la cohorte no expuesta</w:t>
            </w:r>
          </w:p>
          <w:p w14:paraId="617C1E0C" w14:textId="77777777" w:rsidR="00525F27" w:rsidRPr="00776178" w:rsidRDefault="00525F27" w:rsidP="00525F27">
            <w:pPr>
              <w:spacing w:line="360" w:lineRule="auto"/>
              <w:rPr>
                <w:rFonts w:ascii="Arial" w:eastAsia="Arial" w:hAnsi="Arial" w:cs="Arial"/>
                <w:b/>
                <w:color w:val="000000" w:themeColor="text1"/>
                <w:sz w:val="20"/>
                <w:szCs w:val="20"/>
                <w:u w:val="single"/>
              </w:rPr>
            </w:pPr>
            <w:r w:rsidRPr="00776178">
              <w:rPr>
                <w:rFonts w:ascii="Arial" w:eastAsia="Arial" w:hAnsi="Arial" w:cs="Arial"/>
                <w:b/>
                <w:color w:val="000000" w:themeColor="text1"/>
                <w:sz w:val="20"/>
                <w:szCs w:val="20"/>
                <w:u w:val="single"/>
              </w:rPr>
              <w:t>3) Comprobación de la exposición</w:t>
            </w:r>
          </w:p>
          <w:p w14:paraId="71999902" w14:textId="0BF704DF" w:rsidR="00525F27" w:rsidRPr="00776178" w:rsidRDefault="000666E3" w:rsidP="00525F27">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a) Registro confiable</w:t>
            </w:r>
            <w:r w:rsidR="00525F27" w:rsidRPr="00776178">
              <w:rPr>
                <w:rFonts w:ascii="Arial" w:eastAsia="Arial" w:hAnsi="Arial" w:cs="Arial"/>
                <w:color w:val="000000" w:themeColor="text1"/>
                <w:sz w:val="20"/>
                <w:szCs w:val="20"/>
              </w:rPr>
              <w:t xml:space="preserve"> (por</w:t>
            </w:r>
            <w:r w:rsidRPr="00776178">
              <w:rPr>
                <w:rFonts w:ascii="Arial" w:eastAsia="Arial" w:hAnsi="Arial" w:cs="Arial"/>
                <w:color w:val="000000" w:themeColor="text1"/>
                <w:sz w:val="20"/>
                <w:szCs w:val="20"/>
              </w:rPr>
              <w:t xml:space="preserve"> ejemplo, registros quirúrgicos o resultados de exámenes de laboratorio o gabinete)</w:t>
            </w:r>
            <w:r w:rsidR="00525F27" w:rsidRPr="00776178">
              <w:rPr>
                <w:rFonts w:ascii="Arial" w:eastAsia="Arial" w:hAnsi="Arial" w:cs="Arial"/>
                <w:color w:val="000000" w:themeColor="text1"/>
                <w:sz w:val="20"/>
                <w:szCs w:val="20"/>
              </w:rPr>
              <w:t xml:space="preserve"> </w:t>
            </w:r>
            <w:r w:rsidR="00266EEB" w:rsidRPr="00776178">
              <w:rPr>
                <w:rFonts w:ascii="Wingdings" w:hAnsi="Wingdings"/>
                <w:b/>
                <w:bCs/>
                <w:lang w:val="en-GB"/>
              </w:rPr>
              <w:t></w:t>
            </w:r>
          </w:p>
          <w:p w14:paraId="2C8FDC16" w14:textId="14EF57EB" w:rsidR="00525F27" w:rsidRPr="00776178" w:rsidRDefault="000666E3" w:rsidP="00525F27">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b) E</w:t>
            </w:r>
            <w:r w:rsidR="00525F27" w:rsidRPr="00776178">
              <w:rPr>
                <w:rFonts w:ascii="Arial" w:eastAsia="Arial" w:hAnsi="Arial" w:cs="Arial"/>
                <w:color w:val="000000" w:themeColor="text1"/>
                <w:sz w:val="20"/>
                <w:szCs w:val="20"/>
              </w:rPr>
              <w:t xml:space="preserve">ntrevista estructurada </w:t>
            </w:r>
            <w:r w:rsidR="00266EEB" w:rsidRPr="00776178">
              <w:rPr>
                <w:rFonts w:ascii="Wingdings" w:hAnsi="Wingdings"/>
                <w:b/>
                <w:bCs/>
                <w:lang w:val="en-GB"/>
              </w:rPr>
              <w:t></w:t>
            </w:r>
          </w:p>
          <w:p w14:paraId="25FB034C" w14:textId="07A61932" w:rsidR="00525F27" w:rsidRPr="00776178" w:rsidRDefault="000666E3" w:rsidP="00525F27">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 xml:space="preserve">c) </w:t>
            </w:r>
            <w:proofErr w:type="spellStart"/>
            <w:r w:rsidRPr="00776178">
              <w:rPr>
                <w:rFonts w:ascii="Arial" w:eastAsia="Arial" w:hAnsi="Arial" w:cs="Arial"/>
                <w:color w:val="000000" w:themeColor="text1"/>
                <w:sz w:val="20"/>
                <w:szCs w:val="20"/>
              </w:rPr>
              <w:t>A</w:t>
            </w:r>
            <w:r w:rsidR="00525F27" w:rsidRPr="00776178">
              <w:rPr>
                <w:rFonts w:ascii="Arial" w:eastAsia="Arial" w:hAnsi="Arial" w:cs="Arial"/>
                <w:color w:val="000000" w:themeColor="text1"/>
                <w:sz w:val="20"/>
                <w:szCs w:val="20"/>
              </w:rPr>
              <w:t>utoinforme</w:t>
            </w:r>
            <w:proofErr w:type="spellEnd"/>
            <w:r w:rsidR="00525F27" w:rsidRPr="00776178">
              <w:rPr>
                <w:rFonts w:ascii="Arial" w:eastAsia="Arial" w:hAnsi="Arial" w:cs="Arial"/>
                <w:color w:val="000000" w:themeColor="text1"/>
                <w:sz w:val="20"/>
                <w:szCs w:val="20"/>
              </w:rPr>
              <w:t xml:space="preserve"> escrito</w:t>
            </w:r>
          </w:p>
          <w:p w14:paraId="29BA4324" w14:textId="1A6F5C57" w:rsidR="00525F27" w:rsidRPr="00776178" w:rsidRDefault="000666E3" w:rsidP="00525F27">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d) S</w:t>
            </w:r>
            <w:r w:rsidR="00525F27" w:rsidRPr="00776178">
              <w:rPr>
                <w:rFonts w:ascii="Arial" w:eastAsia="Arial" w:hAnsi="Arial" w:cs="Arial"/>
                <w:color w:val="000000" w:themeColor="text1"/>
                <w:sz w:val="20"/>
                <w:szCs w:val="20"/>
              </w:rPr>
              <w:t>in descripción</w:t>
            </w:r>
          </w:p>
          <w:p w14:paraId="69AE8F52" w14:textId="77777777" w:rsidR="00751C0F" w:rsidRPr="00776178" w:rsidRDefault="00751C0F" w:rsidP="00751C0F">
            <w:pPr>
              <w:spacing w:line="360" w:lineRule="auto"/>
              <w:rPr>
                <w:rFonts w:ascii="Arial" w:eastAsia="Arial" w:hAnsi="Arial" w:cs="Arial"/>
                <w:b/>
                <w:color w:val="000000" w:themeColor="text1"/>
                <w:sz w:val="20"/>
                <w:szCs w:val="20"/>
                <w:u w:val="single"/>
              </w:rPr>
            </w:pPr>
            <w:r w:rsidRPr="00776178">
              <w:rPr>
                <w:rFonts w:ascii="Arial" w:eastAsia="Arial" w:hAnsi="Arial" w:cs="Arial"/>
                <w:b/>
                <w:color w:val="000000" w:themeColor="text1"/>
                <w:sz w:val="20"/>
                <w:szCs w:val="20"/>
                <w:u w:val="single"/>
              </w:rPr>
              <w:t>4) Demostración de que el resultado de interés no estaba presente al inicio del estudio.</w:t>
            </w:r>
          </w:p>
          <w:p w14:paraId="68BD356C" w14:textId="250A40E9" w:rsidR="00751C0F" w:rsidRPr="00776178" w:rsidRDefault="000666E3" w:rsidP="00751C0F">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a) S</w:t>
            </w:r>
            <w:r w:rsidR="00751C0F" w:rsidRPr="00776178">
              <w:rPr>
                <w:rFonts w:ascii="Arial" w:eastAsia="Arial" w:hAnsi="Arial" w:cs="Arial"/>
                <w:color w:val="000000" w:themeColor="text1"/>
                <w:sz w:val="20"/>
                <w:szCs w:val="20"/>
              </w:rPr>
              <w:t xml:space="preserve">i </w:t>
            </w:r>
            <w:r w:rsidR="00266EEB" w:rsidRPr="00776178">
              <w:rPr>
                <w:rFonts w:ascii="Wingdings" w:hAnsi="Wingdings"/>
                <w:b/>
                <w:bCs/>
                <w:lang w:val="en-GB"/>
              </w:rPr>
              <w:t></w:t>
            </w:r>
          </w:p>
          <w:p w14:paraId="3DB75B02" w14:textId="05891224" w:rsidR="00751C0F" w:rsidRPr="00776178" w:rsidRDefault="000666E3" w:rsidP="00751C0F">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b) N</w:t>
            </w:r>
            <w:r w:rsidR="00751C0F" w:rsidRPr="00776178">
              <w:rPr>
                <w:rFonts w:ascii="Arial" w:eastAsia="Arial" w:hAnsi="Arial" w:cs="Arial"/>
                <w:color w:val="000000" w:themeColor="text1"/>
                <w:sz w:val="20"/>
                <w:szCs w:val="20"/>
              </w:rPr>
              <w:t>o</w:t>
            </w:r>
          </w:p>
          <w:p w14:paraId="3E2B2F59" w14:textId="0A7EB8FA" w:rsidR="00751C0F" w:rsidRPr="00776178" w:rsidRDefault="00D913F1" w:rsidP="00751C0F">
            <w:pPr>
              <w:spacing w:line="360" w:lineRule="auto"/>
              <w:rPr>
                <w:rFonts w:ascii="Arial" w:eastAsia="Arial" w:hAnsi="Arial" w:cs="Arial"/>
                <w:b/>
                <w:color w:val="000000" w:themeColor="text1"/>
                <w:sz w:val="20"/>
                <w:szCs w:val="20"/>
              </w:rPr>
            </w:pPr>
            <w:r w:rsidRPr="00776178">
              <w:rPr>
                <w:rFonts w:ascii="Arial" w:eastAsia="Arial" w:hAnsi="Arial" w:cs="Arial"/>
                <w:b/>
                <w:color w:val="000000" w:themeColor="text1"/>
                <w:sz w:val="20"/>
                <w:szCs w:val="20"/>
              </w:rPr>
              <w:t>COMPARABILIDAD</w:t>
            </w:r>
          </w:p>
          <w:p w14:paraId="19C43816" w14:textId="77777777" w:rsidR="00751C0F" w:rsidRPr="00776178" w:rsidRDefault="00751C0F" w:rsidP="00751C0F">
            <w:pPr>
              <w:spacing w:line="360" w:lineRule="auto"/>
              <w:rPr>
                <w:rFonts w:ascii="Arial" w:eastAsia="Arial" w:hAnsi="Arial" w:cs="Arial"/>
                <w:b/>
                <w:color w:val="000000" w:themeColor="text1"/>
                <w:sz w:val="20"/>
                <w:szCs w:val="20"/>
                <w:u w:val="single"/>
              </w:rPr>
            </w:pPr>
            <w:r w:rsidRPr="00776178">
              <w:rPr>
                <w:rFonts w:ascii="Arial" w:eastAsia="Arial" w:hAnsi="Arial" w:cs="Arial"/>
                <w:b/>
                <w:color w:val="000000" w:themeColor="text1"/>
                <w:sz w:val="20"/>
                <w:szCs w:val="20"/>
                <w:u w:val="single"/>
              </w:rPr>
              <w:t>1) Comparabilidad de cohortes sobre la base del diseño o análisis</w:t>
            </w:r>
          </w:p>
          <w:p w14:paraId="073897ED" w14:textId="39E037C2" w:rsidR="000666E3" w:rsidRPr="00776178" w:rsidRDefault="00751C0F" w:rsidP="000666E3">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 xml:space="preserve">a) </w:t>
            </w:r>
            <w:r w:rsidR="000666E3" w:rsidRPr="00776178">
              <w:rPr>
                <w:rFonts w:ascii="Arial" w:eastAsia="Arial" w:hAnsi="Arial" w:cs="Arial"/>
                <w:color w:val="000000" w:themeColor="text1"/>
                <w:sz w:val="20"/>
                <w:szCs w:val="20"/>
              </w:rPr>
              <w:t>Las cohortes deben coincidir en el diseño (similitud de características)</w:t>
            </w:r>
            <w:r w:rsidR="000666E3" w:rsidRPr="00776178">
              <w:rPr>
                <w:rFonts w:ascii="Wingdings" w:hAnsi="Wingdings"/>
                <w:b/>
                <w:bCs/>
                <w:lang w:val="en-GB"/>
              </w:rPr>
              <w:t></w:t>
            </w:r>
          </w:p>
          <w:p w14:paraId="2129090F" w14:textId="28876F3E" w:rsidR="000666E3" w:rsidRPr="00776178" w:rsidRDefault="000666E3" w:rsidP="000666E3">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b) Los factores de confusión de las cohortes  deben ajustarse en el análisis (por ejemplo edad, sexo, escolaridad etc.).</w:t>
            </w:r>
            <w:r w:rsidRPr="00776178">
              <w:rPr>
                <w:rFonts w:ascii="Wingdings" w:hAnsi="Wingdings"/>
                <w:b/>
                <w:bCs/>
                <w:lang w:val="en-GB"/>
              </w:rPr>
              <w:t></w:t>
            </w:r>
          </w:p>
          <w:p w14:paraId="3E4D5380" w14:textId="77777777" w:rsidR="000666E3" w:rsidRPr="00776178" w:rsidRDefault="000666E3" w:rsidP="000666E3">
            <w:pPr>
              <w:spacing w:line="360" w:lineRule="auto"/>
              <w:rPr>
                <w:rFonts w:ascii="Wingdings" w:hAnsi="Wingdings"/>
                <w:b/>
                <w:bCs/>
                <w:lang w:val="en-GB"/>
              </w:rPr>
            </w:pPr>
            <w:r w:rsidRPr="00776178">
              <w:rPr>
                <w:rFonts w:ascii="Arial" w:eastAsia="Arial" w:hAnsi="Arial" w:cs="Arial"/>
                <w:color w:val="000000" w:themeColor="text1"/>
                <w:sz w:val="20"/>
                <w:szCs w:val="20"/>
              </w:rPr>
              <w:t xml:space="preserve">c) No lo especifican </w:t>
            </w:r>
          </w:p>
          <w:p w14:paraId="30A28D74" w14:textId="03FA973B" w:rsidR="00751C0F" w:rsidRPr="00776178" w:rsidRDefault="00D913F1" w:rsidP="00751C0F">
            <w:pPr>
              <w:spacing w:line="360" w:lineRule="auto"/>
              <w:rPr>
                <w:rFonts w:ascii="Arial" w:eastAsia="Arial" w:hAnsi="Arial" w:cs="Arial"/>
                <w:b/>
                <w:color w:val="000000" w:themeColor="text1"/>
                <w:sz w:val="20"/>
                <w:szCs w:val="20"/>
              </w:rPr>
            </w:pPr>
            <w:r w:rsidRPr="00776178">
              <w:rPr>
                <w:rFonts w:ascii="Arial" w:eastAsia="Arial" w:hAnsi="Arial" w:cs="Arial"/>
                <w:b/>
                <w:color w:val="000000" w:themeColor="text1"/>
                <w:sz w:val="20"/>
                <w:szCs w:val="20"/>
              </w:rPr>
              <w:t>DESENLACE (OUTCOME)</w:t>
            </w:r>
          </w:p>
          <w:p w14:paraId="67195702" w14:textId="77777777" w:rsidR="00751C0F" w:rsidRPr="00776178" w:rsidRDefault="00751C0F" w:rsidP="00751C0F">
            <w:pPr>
              <w:spacing w:line="360" w:lineRule="auto"/>
              <w:rPr>
                <w:rFonts w:ascii="Arial" w:eastAsia="Arial" w:hAnsi="Arial" w:cs="Arial"/>
                <w:b/>
                <w:color w:val="000000" w:themeColor="text1"/>
                <w:sz w:val="20"/>
                <w:szCs w:val="20"/>
                <w:u w:val="single"/>
              </w:rPr>
            </w:pPr>
            <w:r w:rsidRPr="00776178">
              <w:rPr>
                <w:rFonts w:ascii="Arial" w:eastAsia="Arial" w:hAnsi="Arial" w:cs="Arial"/>
                <w:b/>
                <w:color w:val="000000" w:themeColor="text1"/>
                <w:sz w:val="20"/>
                <w:szCs w:val="20"/>
                <w:u w:val="single"/>
              </w:rPr>
              <w:t>1) Evaluación del resultado</w:t>
            </w:r>
          </w:p>
          <w:p w14:paraId="522BC696" w14:textId="760C5B2D" w:rsidR="00751C0F" w:rsidRPr="00776178" w:rsidRDefault="00751C0F" w:rsidP="00751C0F">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 xml:space="preserve">a) </w:t>
            </w:r>
            <w:r w:rsidR="00D913F1" w:rsidRPr="00776178">
              <w:rPr>
                <w:rFonts w:ascii="Arial" w:eastAsia="Arial" w:hAnsi="Arial" w:cs="Arial"/>
                <w:color w:val="000000" w:themeColor="text1"/>
                <w:sz w:val="20"/>
                <w:szCs w:val="20"/>
              </w:rPr>
              <w:t>E</w:t>
            </w:r>
            <w:r w:rsidRPr="00776178">
              <w:rPr>
                <w:rFonts w:ascii="Arial" w:eastAsia="Arial" w:hAnsi="Arial" w:cs="Arial"/>
                <w:color w:val="000000" w:themeColor="text1"/>
                <w:sz w:val="20"/>
                <w:szCs w:val="20"/>
              </w:rPr>
              <w:t>valuación ciega independiente</w:t>
            </w:r>
            <w:r w:rsidR="00D913F1" w:rsidRPr="00776178">
              <w:rPr>
                <w:rFonts w:ascii="Arial" w:eastAsia="Arial" w:hAnsi="Arial" w:cs="Arial"/>
                <w:color w:val="000000" w:themeColor="text1"/>
                <w:sz w:val="20"/>
                <w:szCs w:val="20"/>
              </w:rPr>
              <w:t xml:space="preserve"> o confiable (registros </w:t>
            </w:r>
            <w:proofErr w:type="spellStart"/>
            <w:r w:rsidR="00D913F1" w:rsidRPr="00776178">
              <w:rPr>
                <w:rFonts w:ascii="Arial" w:eastAsia="Arial" w:hAnsi="Arial" w:cs="Arial"/>
                <w:color w:val="000000" w:themeColor="text1"/>
                <w:sz w:val="20"/>
                <w:szCs w:val="20"/>
              </w:rPr>
              <w:t>quirúrgicoso</w:t>
            </w:r>
            <w:proofErr w:type="spellEnd"/>
            <w:r w:rsidR="00D913F1" w:rsidRPr="00776178">
              <w:rPr>
                <w:rFonts w:ascii="Arial" w:eastAsia="Arial" w:hAnsi="Arial" w:cs="Arial"/>
                <w:color w:val="000000" w:themeColor="text1"/>
                <w:sz w:val="20"/>
                <w:szCs w:val="20"/>
              </w:rPr>
              <w:t xml:space="preserve"> exámenes de laboratorio o gabinetes)</w:t>
            </w:r>
            <w:r w:rsidRPr="00776178">
              <w:rPr>
                <w:rFonts w:ascii="Arial" w:eastAsia="Arial" w:hAnsi="Arial" w:cs="Arial"/>
                <w:color w:val="000000" w:themeColor="text1"/>
                <w:sz w:val="20"/>
                <w:szCs w:val="20"/>
              </w:rPr>
              <w:t xml:space="preserve"> </w:t>
            </w:r>
            <w:r w:rsidR="00266EEB" w:rsidRPr="00776178">
              <w:rPr>
                <w:rFonts w:ascii="Wingdings" w:hAnsi="Wingdings"/>
                <w:b/>
                <w:bCs/>
                <w:lang w:val="en-GB"/>
              </w:rPr>
              <w:t></w:t>
            </w:r>
          </w:p>
          <w:p w14:paraId="746E40AE" w14:textId="059143E2" w:rsidR="00751C0F" w:rsidRPr="00776178" w:rsidRDefault="00D913F1" w:rsidP="00751C0F">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b) R</w:t>
            </w:r>
            <w:r w:rsidR="00751C0F" w:rsidRPr="00776178">
              <w:rPr>
                <w:rFonts w:ascii="Arial" w:eastAsia="Arial" w:hAnsi="Arial" w:cs="Arial"/>
                <w:color w:val="000000" w:themeColor="text1"/>
                <w:sz w:val="20"/>
                <w:szCs w:val="20"/>
              </w:rPr>
              <w:t>egistros</w:t>
            </w:r>
            <w:r w:rsidRPr="00776178">
              <w:rPr>
                <w:rFonts w:ascii="Arial" w:eastAsia="Arial" w:hAnsi="Arial" w:cs="Arial"/>
                <w:color w:val="000000" w:themeColor="text1"/>
                <w:sz w:val="20"/>
                <w:szCs w:val="20"/>
              </w:rPr>
              <w:t xml:space="preserve"> de bases de datos confiables</w:t>
            </w:r>
            <w:r w:rsidR="00751C0F" w:rsidRPr="00776178">
              <w:rPr>
                <w:rFonts w:ascii="Arial" w:eastAsia="Arial" w:hAnsi="Arial" w:cs="Arial"/>
                <w:color w:val="000000" w:themeColor="text1"/>
                <w:sz w:val="20"/>
                <w:szCs w:val="20"/>
              </w:rPr>
              <w:t xml:space="preserve"> </w:t>
            </w:r>
            <w:r w:rsidR="00266EEB" w:rsidRPr="00776178">
              <w:rPr>
                <w:rFonts w:ascii="Wingdings" w:hAnsi="Wingdings"/>
                <w:b/>
                <w:bCs/>
                <w:lang w:val="en-GB"/>
              </w:rPr>
              <w:t></w:t>
            </w:r>
          </w:p>
          <w:p w14:paraId="44B44B65" w14:textId="5E2B0823" w:rsidR="00751C0F" w:rsidRPr="00776178" w:rsidRDefault="00D913F1" w:rsidP="00751C0F">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 xml:space="preserve">c) </w:t>
            </w:r>
            <w:proofErr w:type="spellStart"/>
            <w:r w:rsidRPr="00776178">
              <w:rPr>
                <w:rFonts w:ascii="Arial" w:eastAsia="Arial" w:hAnsi="Arial" w:cs="Arial"/>
                <w:color w:val="000000" w:themeColor="text1"/>
                <w:sz w:val="20"/>
                <w:szCs w:val="20"/>
              </w:rPr>
              <w:t>A</w:t>
            </w:r>
            <w:r w:rsidR="00751C0F" w:rsidRPr="00776178">
              <w:rPr>
                <w:rFonts w:ascii="Arial" w:eastAsia="Arial" w:hAnsi="Arial" w:cs="Arial"/>
                <w:color w:val="000000" w:themeColor="text1"/>
                <w:sz w:val="20"/>
                <w:szCs w:val="20"/>
              </w:rPr>
              <w:t>utoinforme</w:t>
            </w:r>
            <w:proofErr w:type="spellEnd"/>
          </w:p>
          <w:p w14:paraId="53BD4904" w14:textId="5E5F7C29" w:rsidR="00751C0F" w:rsidRPr="00776178" w:rsidRDefault="00D913F1" w:rsidP="00751C0F">
            <w:pPr>
              <w:spacing w:line="360" w:lineRule="auto"/>
              <w:rPr>
                <w:rFonts w:ascii="Arial" w:eastAsia="Arial" w:hAnsi="Arial" w:cs="Arial"/>
                <w:color w:val="000000" w:themeColor="text1"/>
                <w:sz w:val="20"/>
                <w:szCs w:val="20"/>
              </w:rPr>
            </w:pPr>
            <w:r w:rsidRPr="00776178">
              <w:rPr>
                <w:rFonts w:ascii="Arial" w:eastAsia="Arial" w:hAnsi="Arial" w:cs="Arial"/>
                <w:color w:val="000000" w:themeColor="text1"/>
                <w:sz w:val="20"/>
                <w:szCs w:val="20"/>
              </w:rPr>
              <w:t>d) S</w:t>
            </w:r>
            <w:r w:rsidR="00751C0F" w:rsidRPr="00776178">
              <w:rPr>
                <w:rFonts w:ascii="Arial" w:eastAsia="Arial" w:hAnsi="Arial" w:cs="Arial"/>
                <w:color w:val="000000" w:themeColor="text1"/>
                <w:sz w:val="20"/>
                <w:szCs w:val="20"/>
              </w:rPr>
              <w:t>in descripción</w:t>
            </w:r>
          </w:p>
          <w:p w14:paraId="1FA70ACD" w14:textId="77777777" w:rsidR="00751C0F" w:rsidRPr="00776178" w:rsidRDefault="00751C0F" w:rsidP="00751C0F">
            <w:pPr>
              <w:rPr>
                <w:rFonts w:ascii="Arial" w:eastAsia="Arial" w:hAnsi="Arial" w:cs="Arial"/>
                <w:b/>
                <w:color w:val="000000" w:themeColor="text1"/>
                <w:sz w:val="20"/>
                <w:szCs w:val="20"/>
                <w:u w:val="single"/>
              </w:rPr>
            </w:pPr>
            <w:r w:rsidRPr="00776178">
              <w:rPr>
                <w:rFonts w:ascii="Arial" w:eastAsia="Arial" w:hAnsi="Arial" w:cs="Arial"/>
                <w:b/>
                <w:color w:val="000000" w:themeColor="text1"/>
                <w:sz w:val="20"/>
                <w:szCs w:val="20"/>
                <w:u w:val="single"/>
              </w:rPr>
              <w:t>2) ¿El seguimiento fue lo suficientemente largo como para que ocurrieran los resultados?</w:t>
            </w:r>
          </w:p>
          <w:p w14:paraId="665626F9" w14:textId="323F9128" w:rsidR="00751C0F" w:rsidRPr="00776178" w:rsidRDefault="00D913F1" w:rsidP="00751C0F">
            <w:pPr>
              <w:rPr>
                <w:rFonts w:ascii="Arial" w:eastAsia="Arial" w:hAnsi="Arial" w:cs="Arial"/>
                <w:color w:val="000000" w:themeColor="text1"/>
                <w:sz w:val="20"/>
                <w:szCs w:val="20"/>
              </w:rPr>
            </w:pPr>
            <w:r w:rsidRPr="00776178">
              <w:rPr>
                <w:rFonts w:ascii="Arial" w:eastAsia="Arial" w:hAnsi="Arial" w:cs="Arial"/>
                <w:color w:val="000000" w:themeColor="text1"/>
                <w:sz w:val="20"/>
                <w:szCs w:val="20"/>
              </w:rPr>
              <w:t>a) S</w:t>
            </w:r>
            <w:r w:rsidR="00751C0F" w:rsidRPr="00776178">
              <w:rPr>
                <w:rFonts w:ascii="Arial" w:eastAsia="Arial" w:hAnsi="Arial" w:cs="Arial"/>
                <w:color w:val="000000" w:themeColor="text1"/>
                <w:sz w:val="20"/>
                <w:szCs w:val="20"/>
              </w:rPr>
              <w:t>í (seleccione un período de seguimiento adecuado para el resultado de interés)</w:t>
            </w:r>
            <w:r w:rsidR="00266EEB" w:rsidRPr="00776178">
              <w:rPr>
                <w:rFonts w:ascii="Arial" w:eastAsia="Arial" w:hAnsi="Arial" w:cs="Arial"/>
                <w:color w:val="000000" w:themeColor="text1"/>
                <w:sz w:val="20"/>
                <w:szCs w:val="20"/>
              </w:rPr>
              <w:t xml:space="preserve"> </w:t>
            </w:r>
            <w:r w:rsidR="00266EEB" w:rsidRPr="00776178">
              <w:rPr>
                <w:rFonts w:ascii="Wingdings" w:hAnsi="Wingdings"/>
                <w:b/>
                <w:bCs/>
                <w:lang w:val="en-GB"/>
              </w:rPr>
              <w:t></w:t>
            </w:r>
            <w:r w:rsidR="00751C0F" w:rsidRPr="00776178">
              <w:rPr>
                <w:rFonts w:ascii="Arial" w:eastAsia="Arial" w:hAnsi="Arial" w:cs="Arial"/>
                <w:color w:val="000000" w:themeColor="text1"/>
                <w:sz w:val="20"/>
                <w:szCs w:val="20"/>
              </w:rPr>
              <w:t xml:space="preserve"> </w:t>
            </w:r>
          </w:p>
          <w:p w14:paraId="122209C2" w14:textId="105A4B91" w:rsidR="00525F27" w:rsidRPr="00776178" w:rsidRDefault="00D913F1" w:rsidP="00751C0F">
            <w:pPr>
              <w:rPr>
                <w:rFonts w:ascii="Arial" w:eastAsia="Arial" w:hAnsi="Arial" w:cs="Arial"/>
                <w:color w:val="000000" w:themeColor="text1"/>
                <w:sz w:val="20"/>
                <w:szCs w:val="20"/>
              </w:rPr>
            </w:pPr>
            <w:r w:rsidRPr="00776178">
              <w:rPr>
                <w:rFonts w:ascii="Arial" w:eastAsia="Arial" w:hAnsi="Arial" w:cs="Arial"/>
                <w:color w:val="000000" w:themeColor="text1"/>
                <w:sz w:val="20"/>
                <w:szCs w:val="20"/>
              </w:rPr>
              <w:t>b) N</w:t>
            </w:r>
            <w:r w:rsidR="00751C0F" w:rsidRPr="00776178">
              <w:rPr>
                <w:rFonts w:ascii="Arial" w:eastAsia="Arial" w:hAnsi="Arial" w:cs="Arial"/>
                <w:color w:val="000000" w:themeColor="text1"/>
                <w:sz w:val="20"/>
                <w:szCs w:val="20"/>
              </w:rPr>
              <w:t>o</w:t>
            </w:r>
          </w:p>
          <w:p w14:paraId="3EDD0F26" w14:textId="77777777" w:rsidR="00751C0F" w:rsidRPr="00776178" w:rsidRDefault="00751C0F" w:rsidP="00751C0F">
            <w:pPr>
              <w:rPr>
                <w:rFonts w:ascii="Arial" w:eastAsia="Arial" w:hAnsi="Arial" w:cs="Arial"/>
                <w:b/>
                <w:color w:val="000000" w:themeColor="text1"/>
                <w:sz w:val="20"/>
                <w:szCs w:val="20"/>
                <w:u w:val="single"/>
              </w:rPr>
            </w:pPr>
            <w:r w:rsidRPr="00776178">
              <w:rPr>
                <w:rFonts w:ascii="Arial" w:eastAsia="Arial" w:hAnsi="Arial" w:cs="Arial"/>
                <w:b/>
                <w:color w:val="000000" w:themeColor="text1"/>
                <w:sz w:val="20"/>
                <w:szCs w:val="20"/>
                <w:u w:val="single"/>
              </w:rPr>
              <w:t>3) Adecuación del seguimiento de cohortes</w:t>
            </w:r>
          </w:p>
          <w:p w14:paraId="419AFD12" w14:textId="4B2ABF84" w:rsidR="00751C0F" w:rsidRPr="00776178" w:rsidRDefault="00D913F1" w:rsidP="00751C0F">
            <w:pPr>
              <w:rPr>
                <w:rFonts w:ascii="Arial" w:eastAsia="Arial" w:hAnsi="Arial" w:cs="Arial"/>
                <w:color w:val="000000" w:themeColor="text1"/>
                <w:sz w:val="20"/>
                <w:szCs w:val="20"/>
              </w:rPr>
            </w:pPr>
            <w:r w:rsidRPr="00776178">
              <w:rPr>
                <w:rFonts w:ascii="Arial" w:eastAsia="Arial" w:hAnsi="Arial" w:cs="Arial"/>
                <w:color w:val="000000" w:themeColor="text1"/>
                <w:sz w:val="20"/>
                <w:szCs w:val="20"/>
              </w:rPr>
              <w:t>a) S</w:t>
            </w:r>
            <w:r w:rsidR="00751C0F" w:rsidRPr="00776178">
              <w:rPr>
                <w:rFonts w:ascii="Arial" w:eastAsia="Arial" w:hAnsi="Arial" w:cs="Arial"/>
                <w:color w:val="000000" w:themeColor="text1"/>
                <w:sz w:val="20"/>
                <w:szCs w:val="20"/>
              </w:rPr>
              <w:t xml:space="preserve">eguimiento completo - todos los sujetos contabilizados </w:t>
            </w:r>
            <w:r w:rsidR="00266EEB" w:rsidRPr="00776178">
              <w:rPr>
                <w:rFonts w:ascii="Wingdings" w:hAnsi="Wingdings"/>
                <w:b/>
                <w:bCs/>
                <w:lang w:val="en-GB"/>
              </w:rPr>
              <w:t></w:t>
            </w:r>
            <w:r w:rsidR="00751C0F" w:rsidRPr="00776178">
              <w:rPr>
                <w:rFonts w:ascii="Arial" w:eastAsia="Arial" w:hAnsi="Arial" w:cs="Arial"/>
                <w:color w:val="000000" w:themeColor="text1"/>
                <w:sz w:val="20"/>
                <w:szCs w:val="20"/>
              </w:rPr>
              <w:t xml:space="preserve"> </w:t>
            </w:r>
          </w:p>
          <w:p w14:paraId="71EB7454" w14:textId="6641F115" w:rsidR="00751C0F" w:rsidRPr="00776178" w:rsidRDefault="00D913F1" w:rsidP="00B36BFA">
            <w:pPr>
              <w:jc w:val="both"/>
              <w:rPr>
                <w:rFonts w:ascii="Arial" w:eastAsia="Arial" w:hAnsi="Arial" w:cs="Arial"/>
                <w:color w:val="000000" w:themeColor="text1"/>
                <w:sz w:val="20"/>
                <w:szCs w:val="20"/>
              </w:rPr>
            </w:pPr>
            <w:r w:rsidRPr="00776178">
              <w:rPr>
                <w:rFonts w:ascii="Arial" w:eastAsia="Arial" w:hAnsi="Arial" w:cs="Arial"/>
                <w:color w:val="000000" w:themeColor="text1"/>
                <w:sz w:val="20"/>
                <w:szCs w:val="20"/>
              </w:rPr>
              <w:t>b) E</w:t>
            </w:r>
            <w:r w:rsidR="00751C0F" w:rsidRPr="00776178">
              <w:rPr>
                <w:rFonts w:ascii="Arial" w:eastAsia="Arial" w:hAnsi="Arial" w:cs="Arial"/>
                <w:color w:val="000000" w:themeColor="text1"/>
                <w:sz w:val="20"/>
                <w:szCs w:val="20"/>
              </w:rPr>
              <w:t xml:space="preserve">s poco probable que los sujetos perdidos durante el seguimiento introduzcan sesgo - un pequeño número perdido </w:t>
            </w:r>
            <w:r w:rsidR="00C23F03" w:rsidRPr="00776178">
              <w:rPr>
                <w:rFonts w:ascii="Arial" w:eastAsia="Arial" w:hAnsi="Arial" w:cs="Arial"/>
                <w:color w:val="000000" w:themeColor="text1"/>
                <w:sz w:val="20"/>
                <w:szCs w:val="20"/>
              </w:rPr>
              <w:t>≥</w:t>
            </w:r>
            <w:r w:rsidR="00751C0F" w:rsidRPr="00776178">
              <w:rPr>
                <w:rFonts w:ascii="Arial" w:eastAsia="Arial" w:hAnsi="Arial" w:cs="Arial"/>
                <w:color w:val="000000" w:themeColor="text1"/>
                <w:sz w:val="20"/>
                <w:szCs w:val="20"/>
              </w:rPr>
              <w:t xml:space="preserve"> </w:t>
            </w:r>
            <w:r w:rsidR="00C23F03" w:rsidRPr="00776178">
              <w:rPr>
                <w:rFonts w:ascii="Arial" w:eastAsia="Arial" w:hAnsi="Arial" w:cs="Arial"/>
                <w:color w:val="000000" w:themeColor="text1"/>
                <w:sz w:val="20"/>
                <w:szCs w:val="20"/>
              </w:rPr>
              <w:t>30</w:t>
            </w:r>
            <w:r w:rsidR="00751C0F" w:rsidRPr="00776178">
              <w:rPr>
                <w:rFonts w:ascii="Arial" w:eastAsia="Arial" w:hAnsi="Arial" w:cs="Arial"/>
                <w:color w:val="000000" w:themeColor="text1"/>
                <w:sz w:val="20"/>
                <w:szCs w:val="20"/>
              </w:rPr>
              <w:t xml:space="preserve">% </w:t>
            </w:r>
            <w:r w:rsidRPr="00776178">
              <w:rPr>
                <w:rFonts w:ascii="Arial" w:eastAsia="Arial" w:hAnsi="Arial" w:cs="Arial"/>
                <w:color w:val="000000" w:themeColor="text1"/>
                <w:sz w:val="20"/>
                <w:szCs w:val="20"/>
              </w:rPr>
              <w:t xml:space="preserve">(si se realizó cálculo del tamaño de la muestra y se consideró dicho porcentaje de pérdidas o </w:t>
            </w:r>
            <w:r w:rsidR="00751C0F" w:rsidRPr="00776178">
              <w:rPr>
                <w:rFonts w:ascii="Arial" w:eastAsia="Arial" w:hAnsi="Arial" w:cs="Arial"/>
                <w:color w:val="000000" w:themeColor="text1"/>
                <w:sz w:val="20"/>
                <w:szCs w:val="20"/>
              </w:rPr>
              <w:t xml:space="preserve"> seguimiento o descripción proporcionada de los perdidos) </w:t>
            </w:r>
            <w:r w:rsidR="00266EEB" w:rsidRPr="00776178">
              <w:rPr>
                <w:rFonts w:ascii="Wingdings" w:hAnsi="Wingdings"/>
                <w:b/>
                <w:bCs/>
                <w:lang w:val="en-GB"/>
              </w:rPr>
              <w:t></w:t>
            </w:r>
            <w:r w:rsidR="00751C0F" w:rsidRPr="00776178">
              <w:rPr>
                <w:rFonts w:ascii="Arial" w:eastAsia="Arial" w:hAnsi="Arial" w:cs="Arial"/>
                <w:color w:val="000000" w:themeColor="text1"/>
                <w:sz w:val="20"/>
                <w:szCs w:val="20"/>
              </w:rPr>
              <w:t xml:space="preserve"> </w:t>
            </w:r>
          </w:p>
          <w:p w14:paraId="70DA9DB8" w14:textId="15FBF746" w:rsidR="00751C0F" w:rsidRPr="00776178" w:rsidRDefault="00266EEB" w:rsidP="00B36BFA">
            <w:pPr>
              <w:jc w:val="both"/>
              <w:rPr>
                <w:rFonts w:ascii="Arial" w:eastAsia="Arial" w:hAnsi="Arial" w:cs="Arial"/>
                <w:color w:val="000000" w:themeColor="text1"/>
                <w:sz w:val="20"/>
                <w:szCs w:val="20"/>
              </w:rPr>
            </w:pPr>
            <w:r w:rsidRPr="00776178">
              <w:rPr>
                <w:rFonts w:ascii="Arial" w:eastAsia="Arial" w:hAnsi="Arial" w:cs="Arial"/>
                <w:color w:val="000000" w:themeColor="text1"/>
                <w:sz w:val="20"/>
                <w:szCs w:val="20"/>
              </w:rPr>
              <w:t>c) Tasa de seguimiento &lt;70% (considerando el tamaño de la muestra</w:t>
            </w:r>
            <w:r w:rsidR="00751C0F" w:rsidRPr="00776178">
              <w:rPr>
                <w:rFonts w:ascii="Arial" w:eastAsia="Arial" w:hAnsi="Arial" w:cs="Arial"/>
                <w:color w:val="000000" w:themeColor="text1"/>
                <w:sz w:val="20"/>
                <w:szCs w:val="20"/>
              </w:rPr>
              <w:t>) y ninguna descripción de los perdidos</w:t>
            </w:r>
          </w:p>
          <w:p w14:paraId="0DE18891" w14:textId="640D67B6" w:rsidR="00751C0F" w:rsidRPr="00776178" w:rsidRDefault="00266EEB" w:rsidP="00751C0F">
            <w:pPr>
              <w:rPr>
                <w:rFonts w:ascii="Arial" w:eastAsia="Arial" w:hAnsi="Arial" w:cs="Arial"/>
                <w:color w:val="000000" w:themeColor="text1"/>
                <w:sz w:val="20"/>
                <w:szCs w:val="20"/>
              </w:rPr>
            </w:pPr>
            <w:r w:rsidRPr="00776178">
              <w:rPr>
                <w:rFonts w:ascii="Arial" w:eastAsia="Arial" w:hAnsi="Arial" w:cs="Arial"/>
                <w:color w:val="000000" w:themeColor="text1"/>
                <w:sz w:val="20"/>
                <w:szCs w:val="20"/>
              </w:rPr>
              <w:t>d) S</w:t>
            </w:r>
            <w:r w:rsidR="00751C0F" w:rsidRPr="00776178">
              <w:rPr>
                <w:rFonts w:ascii="Arial" w:eastAsia="Arial" w:hAnsi="Arial" w:cs="Arial"/>
                <w:color w:val="000000" w:themeColor="text1"/>
                <w:sz w:val="20"/>
                <w:szCs w:val="20"/>
              </w:rPr>
              <w:t xml:space="preserve">in declaración </w:t>
            </w:r>
          </w:p>
          <w:p w14:paraId="2040EBBC" w14:textId="77777777" w:rsidR="00525F27" w:rsidRPr="00776178" w:rsidRDefault="00525F27" w:rsidP="00525F27">
            <w:pPr>
              <w:rPr>
                <w:rFonts w:ascii="Arial" w:eastAsia="Arial" w:hAnsi="Arial" w:cs="Arial"/>
                <w:color w:val="000000" w:themeColor="text1"/>
                <w:sz w:val="20"/>
                <w:szCs w:val="20"/>
              </w:rPr>
            </w:pPr>
          </w:p>
          <w:p w14:paraId="75A04297" w14:textId="77777777" w:rsidR="004C5E65" w:rsidRPr="00776178" w:rsidRDefault="004C5E65" w:rsidP="002958A2">
            <w:pPr>
              <w:spacing w:line="360" w:lineRule="auto"/>
              <w:rPr>
                <w:rFonts w:ascii="Arial" w:eastAsia="Arial" w:hAnsi="Arial" w:cs="Arial"/>
                <w:b/>
                <w:color w:val="000000" w:themeColor="text1"/>
                <w:sz w:val="18"/>
                <w:szCs w:val="18"/>
                <w:u w:val="single"/>
              </w:rPr>
            </w:pPr>
            <w:r w:rsidRPr="00776178">
              <w:rPr>
                <w:rFonts w:ascii="Arial" w:eastAsia="Arial" w:hAnsi="Arial" w:cs="Arial"/>
                <w:b/>
                <w:color w:val="000000" w:themeColor="text1"/>
                <w:sz w:val="18"/>
                <w:szCs w:val="18"/>
                <w:u w:val="single"/>
              </w:rPr>
              <w:lastRenderedPageBreak/>
              <w:t>Máximo 9 puntos (estrellas)</w:t>
            </w:r>
          </w:p>
          <w:p w14:paraId="20279D02" w14:textId="77777777" w:rsidR="004C5E65" w:rsidRPr="00776178" w:rsidRDefault="004C5E65" w:rsidP="004C5E65">
            <w:pPr>
              <w:pStyle w:val="Prrafodelista"/>
              <w:numPr>
                <w:ilvl w:val="0"/>
                <w:numId w:val="2"/>
              </w:numPr>
              <w:spacing w:line="360" w:lineRule="auto"/>
              <w:jc w:val="both"/>
              <w:rPr>
                <w:rFonts w:ascii="Arial" w:eastAsia="Arial" w:hAnsi="Arial" w:cs="Arial"/>
                <w:color w:val="000000" w:themeColor="text1"/>
                <w:sz w:val="18"/>
                <w:szCs w:val="18"/>
              </w:rPr>
            </w:pPr>
            <w:r w:rsidRPr="00776178">
              <w:rPr>
                <w:rFonts w:ascii="Arial" w:eastAsia="Arial" w:hAnsi="Arial" w:cs="Arial"/>
                <w:color w:val="000000" w:themeColor="text1"/>
                <w:sz w:val="18"/>
                <w:szCs w:val="18"/>
              </w:rPr>
              <w:t>Calidad buena: 3 o 4 estrellas en el dominio de selección y 1 o 2 estrellas en el dominio de comparabilidad y  2 o 3 estrellas en el dominio de resultados/exposición.</w:t>
            </w:r>
          </w:p>
          <w:p w14:paraId="2ABF1CD6" w14:textId="77777777" w:rsidR="004C5E65" w:rsidRPr="00776178" w:rsidRDefault="004C5E65" w:rsidP="004C5E65">
            <w:pPr>
              <w:pStyle w:val="Prrafodelista"/>
              <w:numPr>
                <w:ilvl w:val="0"/>
                <w:numId w:val="2"/>
              </w:numPr>
              <w:spacing w:line="360" w:lineRule="auto"/>
              <w:jc w:val="both"/>
              <w:rPr>
                <w:rFonts w:ascii="Arial" w:eastAsia="Arial" w:hAnsi="Arial" w:cs="Arial"/>
                <w:color w:val="000000" w:themeColor="text1"/>
                <w:sz w:val="18"/>
                <w:szCs w:val="18"/>
              </w:rPr>
            </w:pPr>
            <w:r w:rsidRPr="00776178">
              <w:rPr>
                <w:rFonts w:ascii="Arial" w:eastAsia="Arial" w:hAnsi="Arial" w:cs="Arial"/>
                <w:color w:val="000000" w:themeColor="text1"/>
                <w:sz w:val="18"/>
                <w:szCs w:val="18"/>
              </w:rPr>
              <w:t>Calidad regular: 2 estrellas en el dominio de selección y 1 o 2 estrellas en el dominio de comparabilidad y 2 o 3 estrellas en el dominio de resultados/exposición.</w:t>
            </w:r>
          </w:p>
          <w:p w14:paraId="00C1FFAF" w14:textId="77777777" w:rsidR="004C5E65" w:rsidRPr="00776178" w:rsidRDefault="004C5E65" w:rsidP="004C5E65">
            <w:pPr>
              <w:pStyle w:val="Prrafodelista"/>
              <w:numPr>
                <w:ilvl w:val="0"/>
                <w:numId w:val="2"/>
              </w:numPr>
              <w:spacing w:line="360" w:lineRule="auto"/>
              <w:jc w:val="both"/>
              <w:rPr>
                <w:rFonts w:ascii="Arial" w:eastAsia="Arial" w:hAnsi="Arial" w:cs="Arial"/>
                <w:color w:val="000000" w:themeColor="text1"/>
                <w:sz w:val="18"/>
                <w:szCs w:val="18"/>
              </w:rPr>
            </w:pPr>
            <w:r w:rsidRPr="00776178">
              <w:rPr>
                <w:rFonts w:ascii="Arial" w:eastAsia="Arial" w:hAnsi="Arial" w:cs="Arial"/>
                <w:color w:val="000000" w:themeColor="text1"/>
                <w:sz w:val="18"/>
                <w:szCs w:val="18"/>
              </w:rPr>
              <w:t xml:space="preserve">Calidad mala: 0 o 1 estrella en el dominio de selección o 0 estrellas en el dominio de comparabilidad o 0 o 1 estrellas en el dominio de resultados/exposición. </w:t>
            </w:r>
          </w:p>
          <w:p w14:paraId="2D7A8A0F" w14:textId="77777777" w:rsidR="004C5E65" w:rsidRPr="00776178" w:rsidRDefault="004C5E65" w:rsidP="004C5E65">
            <w:pPr>
              <w:spacing w:line="360" w:lineRule="auto"/>
              <w:rPr>
                <w:rFonts w:ascii="Arial" w:eastAsia="Arial" w:hAnsi="Arial" w:cs="Arial"/>
                <w:color w:val="000000" w:themeColor="text1"/>
                <w:sz w:val="16"/>
                <w:szCs w:val="16"/>
              </w:rPr>
            </w:pPr>
            <w:r w:rsidRPr="00776178">
              <w:rPr>
                <w:rFonts w:ascii="Arial" w:eastAsia="Arial" w:hAnsi="Arial" w:cs="Arial"/>
                <w:color w:val="000000" w:themeColor="text1"/>
                <w:sz w:val="16"/>
                <w:szCs w:val="16"/>
              </w:rPr>
              <w:t>a) Riesgo de sesgo bajo (buena calidad) 8-9 puntos (estrellas)</w:t>
            </w:r>
          </w:p>
          <w:p w14:paraId="510F1EBE" w14:textId="77777777" w:rsidR="004C5E65" w:rsidRPr="00776178" w:rsidRDefault="004C5E65" w:rsidP="004C5E65">
            <w:pPr>
              <w:spacing w:line="360" w:lineRule="auto"/>
              <w:rPr>
                <w:rFonts w:ascii="Arial" w:eastAsia="Arial" w:hAnsi="Arial" w:cs="Arial"/>
                <w:color w:val="000000" w:themeColor="text1"/>
                <w:sz w:val="16"/>
                <w:szCs w:val="16"/>
              </w:rPr>
            </w:pPr>
            <w:r w:rsidRPr="00776178">
              <w:rPr>
                <w:rFonts w:ascii="Arial" w:eastAsia="Arial" w:hAnsi="Arial" w:cs="Arial"/>
                <w:color w:val="000000" w:themeColor="text1"/>
                <w:sz w:val="16"/>
                <w:szCs w:val="16"/>
              </w:rPr>
              <w:t>b)  Riesgo de sesgo moderado (calidad regular) 5-7 puntos (estrellas)</w:t>
            </w:r>
          </w:p>
          <w:p w14:paraId="4C1B3454" w14:textId="77777777" w:rsidR="004C5E65" w:rsidRPr="00776178" w:rsidRDefault="004C5E65" w:rsidP="002958A2">
            <w:pPr>
              <w:spacing w:line="360" w:lineRule="auto"/>
              <w:rPr>
                <w:rFonts w:ascii="Arial" w:eastAsia="Arial" w:hAnsi="Arial" w:cs="Arial"/>
                <w:color w:val="000000" w:themeColor="text1"/>
                <w:sz w:val="16"/>
                <w:szCs w:val="16"/>
              </w:rPr>
            </w:pPr>
            <w:r w:rsidRPr="00776178">
              <w:rPr>
                <w:rFonts w:ascii="Arial" w:eastAsia="Arial" w:hAnsi="Arial" w:cs="Arial"/>
                <w:color w:val="000000" w:themeColor="text1"/>
                <w:sz w:val="16"/>
                <w:szCs w:val="16"/>
              </w:rPr>
              <w:t>c)  Riesgo de sesgo alto (calidad baja) &lt;5  puntos (estrellas)</w:t>
            </w:r>
          </w:p>
        </w:tc>
      </w:tr>
    </w:tbl>
    <w:p w14:paraId="3028002A" w14:textId="372FFCD8" w:rsidR="001733BC" w:rsidRPr="00776178" w:rsidRDefault="003F443A" w:rsidP="001733BC">
      <w:pPr>
        <w:spacing w:after="0" w:line="240" w:lineRule="auto"/>
        <w:jc w:val="both"/>
        <w:rPr>
          <w:rFonts w:ascii="Arial" w:eastAsia="Arial" w:hAnsi="Arial" w:cs="Arial"/>
          <w:b/>
          <w:color w:val="000000" w:themeColor="text1"/>
          <w:sz w:val="20"/>
          <w:szCs w:val="20"/>
        </w:rPr>
      </w:pPr>
      <w:r w:rsidRPr="00776178">
        <w:rPr>
          <w:rFonts w:ascii="Arial" w:eastAsia="Arial" w:hAnsi="Arial" w:cs="Arial"/>
          <w:b/>
          <w:color w:val="000000" w:themeColor="text1"/>
          <w:sz w:val="20"/>
          <w:szCs w:val="20"/>
        </w:rPr>
        <w:lastRenderedPageBreak/>
        <w:t xml:space="preserve">Disponible en: </w:t>
      </w:r>
      <w:hyperlink r:id="rId8" w:history="1">
        <w:r w:rsidRPr="00776178">
          <w:rPr>
            <w:rStyle w:val="Hipervnculo"/>
            <w:rFonts w:ascii="Arial" w:eastAsia="Arial" w:hAnsi="Arial" w:cs="Arial"/>
            <w:b/>
            <w:sz w:val="20"/>
            <w:szCs w:val="20"/>
          </w:rPr>
          <w:t>http://www.ohri.ca/programs/clinical_epidemiology/oxford.asp</w:t>
        </w:r>
      </w:hyperlink>
      <w:r w:rsidRPr="00776178">
        <w:rPr>
          <w:rFonts w:ascii="Arial" w:eastAsia="Arial" w:hAnsi="Arial" w:cs="Arial"/>
          <w:b/>
          <w:color w:val="000000" w:themeColor="text1"/>
          <w:sz w:val="20"/>
          <w:szCs w:val="20"/>
        </w:rPr>
        <w:t xml:space="preserve"> </w:t>
      </w:r>
    </w:p>
    <w:p w14:paraId="1E575D3E" w14:textId="77777777" w:rsidR="003F443A" w:rsidRPr="00776178" w:rsidRDefault="003F443A" w:rsidP="001733BC">
      <w:pPr>
        <w:spacing w:after="0" w:line="240" w:lineRule="auto"/>
        <w:jc w:val="both"/>
        <w:rPr>
          <w:rFonts w:ascii="Arial" w:eastAsia="Arial" w:hAnsi="Arial" w:cs="Arial"/>
          <w:b/>
          <w:color w:val="000000" w:themeColor="text1"/>
          <w:sz w:val="20"/>
          <w:szCs w:val="20"/>
        </w:rPr>
      </w:pPr>
    </w:p>
    <w:p w14:paraId="2CFABD2F" w14:textId="5C1A3DC6" w:rsidR="00555819" w:rsidRPr="00776178" w:rsidRDefault="001733BC" w:rsidP="001733BC">
      <w:pPr>
        <w:spacing w:after="0" w:line="240" w:lineRule="auto"/>
        <w:jc w:val="both"/>
        <w:rPr>
          <w:rFonts w:ascii="Arial" w:eastAsia="Arial" w:hAnsi="Arial" w:cs="Arial"/>
          <w:b/>
          <w:color w:val="000000" w:themeColor="text1"/>
          <w:sz w:val="20"/>
          <w:szCs w:val="20"/>
        </w:rPr>
      </w:pPr>
      <w:r w:rsidRPr="00776178">
        <w:rPr>
          <w:rFonts w:ascii="Arial" w:eastAsia="Arial" w:hAnsi="Arial" w:cs="Arial"/>
          <w:b/>
          <w:color w:val="000000" w:themeColor="text1"/>
          <w:sz w:val="20"/>
          <w:szCs w:val="20"/>
        </w:rPr>
        <w:t xml:space="preserve">PARA LA PRESENTACIÓN DEL CUADRO DE ANÁLISIS DE TODOS LOS ESTUDIOS EVALUADOS,  </w:t>
      </w:r>
      <w:r w:rsidR="00555819" w:rsidRPr="00776178">
        <w:rPr>
          <w:rFonts w:ascii="Arial" w:eastAsia="Arial" w:hAnsi="Arial" w:cs="Arial"/>
          <w:b/>
          <w:color w:val="000000" w:themeColor="text1"/>
          <w:sz w:val="20"/>
          <w:szCs w:val="20"/>
        </w:rPr>
        <w:t>REVISE LOS EJEMPLOS DE LOS CUADROS DE LA PRESENTACIÓN DEL ANALISIS DE SESGO PARA ESTUDIOS DE</w:t>
      </w:r>
      <w:r w:rsidRPr="00776178">
        <w:rPr>
          <w:rFonts w:ascii="Arial" w:eastAsia="Arial" w:hAnsi="Arial" w:cs="Arial"/>
          <w:b/>
          <w:color w:val="000000" w:themeColor="text1"/>
          <w:sz w:val="20"/>
          <w:szCs w:val="20"/>
        </w:rPr>
        <w:t>:</w:t>
      </w:r>
      <w:r w:rsidR="00555819" w:rsidRPr="00776178">
        <w:rPr>
          <w:rFonts w:ascii="Arial" w:eastAsia="Arial" w:hAnsi="Arial" w:cs="Arial"/>
          <w:b/>
          <w:color w:val="000000" w:themeColor="text1"/>
          <w:sz w:val="20"/>
          <w:szCs w:val="20"/>
        </w:rPr>
        <w:t xml:space="preserve"> </w:t>
      </w:r>
      <w:r w:rsidRPr="00776178">
        <w:rPr>
          <w:rFonts w:ascii="Arial" w:eastAsia="Arial" w:hAnsi="Arial" w:cs="Arial"/>
          <w:b/>
          <w:color w:val="000000" w:themeColor="text1"/>
          <w:sz w:val="20"/>
          <w:szCs w:val="20"/>
        </w:rPr>
        <w:t xml:space="preserve">(i) </w:t>
      </w:r>
      <w:r w:rsidR="00555819" w:rsidRPr="00776178">
        <w:rPr>
          <w:rFonts w:ascii="Arial" w:eastAsia="Arial" w:hAnsi="Arial" w:cs="Arial"/>
          <w:b/>
          <w:color w:val="000000" w:themeColor="text1"/>
          <w:sz w:val="20"/>
          <w:szCs w:val="20"/>
        </w:rPr>
        <w:t xml:space="preserve">COHORTE, </w:t>
      </w:r>
      <w:r w:rsidRPr="00776178">
        <w:rPr>
          <w:rFonts w:ascii="Arial" w:eastAsia="Arial" w:hAnsi="Arial" w:cs="Arial"/>
          <w:b/>
          <w:color w:val="000000" w:themeColor="text1"/>
          <w:sz w:val="20"/>
          <w:szCs w:val="20"/>
        </w:rPr>
        <w:t xml:space="preserve">(ii) CASOS Y </w:t>
      </w:r>
      <w:r w:rsidR="00555819" w:rsidRPr="00776178">
        <w:rPr>
          <w:rFonts w:ascii="Arial" w:eastAsia="Arial" w:hAnsi="Arial" w:cs="Arial"/>
          <w:b/>
          <w:color w:val="000000" w:themeColor="text1"/>
          <w:sz w:val="20"/>
          <w:szCs w:val="20"/>
        </w:rPr>
        <w:t>CONTROLES Y TRANSVERSALES ANALÍTICOS</w:t>
      </w:r>
      <w:r w:rsidRPr="00776178">
        <w:rPr>
          <w:rFonts w:ascii="Arial" w:eastAsia="Arial" w:hAnsi="Arial" w:cs="Arial"/>
          <w:b/>
          <w:color w:val="000000" w:themeColor="text1"/>
          <w:sz w:val="20"/>
          <w:szCs w:val="20"/>
        </w:rPr>
        <w:t xml:space="preserve">. </w:t>
      </w:r>
      <w:r w:rsidR="00555819" w:rsidRPr="00776178">
        <w:rPr>
          <w:rFonts w:ascii="Arial" w:eastAsia="Arial" w:hAnsi="Arial" w:cs="Arial"/>
          <w:b/>
          <w:color w:val="000000" w:themeColor="text1"/>
          <w:sz w:val="20"/>
          <w:szCs w:val="20"/>
        </w:rPr>
        <w:t xml:space="preserve">  </w:t>
      </w:r>
    </w:p>
    <w:p w14:paraId="56F7DD5E" w14:textId="77777777" w:rsidR="002F40B3" w:rsidRPr="00776178" w:rsidRDefault="002F40B3" w:rsidP="001733BC">
      <w:pPr>
        <w:spacing w:after="0" w:line="240" w:lineRule="auto"/>
        <w:jc w:val="both"/>
        <w:rPr>
          <w:rFonts w:ascii="Arial" w:eastAsia="Arial" w:hAnsi="Arial" w:cs="Arial"/>
          <w:b/>
          <w:color w:val="000000" w:themeColor="text1"/>
          <w:sz w:val="20"/>
          <w:szCs w:val="20"/>
        </w:rPr>
      </w:pPr>
    </w:p>
    <w:p w14:paraId="7DF446FF" w14:textId="77777777" w:rsidR="002F40B3" w:rsidRPr="00776178" w:rsidRDefault="002F40B3" w:rsidP="001733BC">
      <w:pPr>
        <w:spacing w:after="0" w:line="240" w:lineRule="auto"/>
        <w:jc w:val="both"/>
        <w:rPr>
          <w:rFonts w:ascii="Arial" w:eastAsia="Arial" w:hAnsi="Arial" w:cs="Arial"/>
          <w:b/>
          <w:color w:val="000000" w:themeColor="text1"/>
          <w:sz w:val="20"/>
          <w:szCs w:val="20"/>
        </w:rPr>
      </w:pPr>
    </w:p>
    <w:p w14:paraId="1F549B66" w14:textId="77777777" w:rsidR="002F40B3" w:rsidRPr="00776178" w:rsidRDefault="002F40B3" w:rsidP="001733BC">
      <w:pPr>
        <w:spacing w:after="0" w:line="240" w:lineRule="auto"/>
        <w:jc w:val="both"/>
        <w:rPr>
          <w:rFonts w:ascii="Arial" w:eastAsia="Arial" w:hAnsi="Arial" w:cs="Arial"/>
          <w:b/>
          <w:color w:val="000000" w:themeColor="text1"/>
          <w:sz w:val="20"/>
          <w:szCs w:val="20"/>
        </w:rPr>
      </w:pPr>
    </w:p>
    <w:p w14:paraId="0BDA6E27" w14:textId="77777777" w:rsidR="002F40B3" w:rsidRPr="00776178" w:rsidRDefault="002F40B3" w:rsidP="001733BC">
      <w:pPr>
        <w:spacing w:after="0" w:line="240" w:lineRule="auto"/>
        <w:jc w:val="both"/>
        <w:rPr>
          <w:rFonts w:ascii="Arial" w:eastAsia="Arial" w:hAnsi="Arial" w:cs="Arial"/>
          <w:b/>
          <w:color w:val="000000" w:themeColor="text1"/>
          <w:sz w:val="20"/>
          <w:szCs w:val="20"/>
        </w:rPr>
      </w:pPr>
    </w:p>
    <w:p w14:paraId="3B681802"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236DDB59"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488497E9"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21C4906D"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0CE563B7"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572F2D35"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47E64044"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673C4DC3"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0F80229C"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41BC7C4F"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76F9C108"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666F440B"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559248AA"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67FA8676"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11053B81"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10C88727"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77F59AFD"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2447C21D"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6FEEA315"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30F34096"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7F0179CE"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76AAC054"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0FA15752"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3B9FA18E"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7605AA56"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526498B5"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78432E25"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444E2BD7"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05F4AE40"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16CD8A3F"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663D40D1"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56EC7907"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48EBD8FC" w14:textId="77777777" w:rsidR="00266EEB" w:rsidRPr="00776178" w:rsidRDefault="00266EEB" w:rsidP="001733BC">
      <w:pPr>
        <w:spacing w:after="0" w:line="240" w:lineRule="auto"/>
        <w:jc w:val="both"/>
        <w:rPr>
          <w:rFonts w:ascii="Arial" w:eastAsia="Arial" w:hAnsi="Arial" w:cs="Arial"/>
          <w:b/>
          <w:color w:val="000000" w:themeColor="text1"/>
          <w:sz w:val="20"/>
          <w:szCs w:val="20"/>
        </w:rPr>
      </w:pPr>
    </w:p>
    <w:p w14:paraId="25A87A2E" w14:textId="3E7A5CF3" w:rsidR="002F40B3" w:rsidRPr="00776178" w:rsidRDefault="002F40B3" w:rsidP="002F40B3">
      <w:pPr>
        <w:pStyle w:val="MDPI21heading1"/>
        <w:ind w:left="0"/>
        <w:rPr>
          <w:lang w:val="da-DK"/>
        </w:rPr>
      </w:pPr>
      <w:r w:rsidRPr="00776178">
        <w:rPr>
          <w:rFonts w:ascii="Arial" w:eastAsia="Arial" w:hAnsi="Arial" w:cs="Arial"/>
          <w:snapToGrid/>
          <w:color w:val="000000" w:themeColor="text1"/>
          <w:szCs w:val="20"/>
          <w:lang w:val="es-ES" w:eastAsia="en-US" w:bidi="ar-SA"/>
        </w:rPr>
        <w:t>EJEMPLO</w:t>
      </w:r>
    </w:p>
    <w:p w14:paraId="3143B2F0" w14:textId="4B63EC5C" w:rsidR="002F40B3" w:rsidRPr="00776178" w:rsidRDefault="002F40B3" w:rsidP="002F40B3">
      <w:pPr>
        <w:pStyle w:val="MDPI21heading1"/>
        <w:ind w:left="0"/>
      </w:pPr>
      <w:r w:rsidRPr="00776178">
        <w:rPr>
          <w:lang w:val="da-DK"/>
        </w:rPr>
        <w:t>The Newcastle-Ottawa Scale (NOS) for assessing the quality of case-control studies in meta-analyses.</w:t>
      </w:r>
    </w:p>
    <w:tbl>
      <w:tblPr>
        <w:tblStyle w:val="Tablaconcuadrcula"/>
        <w:tblW w:w="10465" w:type="dxa"/>
        <w:jc w:val="center"/>
        <w:tblBorders>
          <w:top w:val="single" w:sz="8" w:space="0" w:color="auto"/>
          <w:left w:val="none" w:sz="0" w:space="0" w:color="auto"/>
          <w:bottom w:val="single" w:sz="8"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94"/>
        <w:gridCol w:w="833"/>
        <w:gridCol w:w="959"/>
        <w:gridCol w:w="835"/>
        <w:gridCol w:w="1123"/>
        <w:gridCol w:w="1250"/>
        <w:gridCol w:w="1250"/>
        <w:gridCol w:w="1249"/>
        <w:gridCol w:w="824"/>
        <w:gridCol w:w="648"/>
      </w:tblGrid>
      <w:tr w:rsidR="002F40B3" w:rsidRPr="00776178" w14:paraId="7810F9B8" w14:textId="77777777" w:rsidTr="007442DA">
        <w:trPr>
          <w:jc w:val="center"/>
        </w:trPr>
        <w:tc>
          <w:tcPr>
            <w:tcW w:w="1494" w:type="dxa"/>
            <w:shd w:val="clear" w:color="auto" w:fill="auto"/>
            <w:vAlign w:val="center"/>
          </w:tcPr>
          <w:p w14:paraId="0D345D35" w14:textId="77777777" w:rsidR="002F40B3" w:rsidRPr="00776178" w:rsidRDefault="002F40B3" w:rsidP="007442DA">
            <w:pPr>
              <w:autoSpaceDE w:val="0"/>
              <w:autoSpaceDN w:val="0"/>
              <w:adjustRightInd w:val="0"/>
              <w:snapToGrid w:val="0"/>
              <w:jc w:val="center"/>
              <w:rPr>
                <w:rFonts w:ascii="Palatino Linotype" w:hAnsi="Palatino Linotype"/>
                <w:b/>
                <w:bCs/>
                <w:color w:val="201F1E"/>
                <w:sz w:val="16"/>
                <w:szCs w:val="16"/>
                <w:shd w:val="clear" w:color="auto" w:fill="FFFFFF"/>
              </w:rPr>
            </w:pPr>
            <w:proofErr w:type="spellStart"/>
            <w:r w:rsidRPr="00776178">
              <w:rPr>
                <w:rFonts w:ascii="Palatino Linotype" w:hAnsi="Palatino Linotype"/>
                <w:b/>
                <w:bCs/>
                <w:color w:val="201F1E"/>
                <w:sz w:val="16"/>
                <w:szCs w:val="16"/>
                <w:shd w:val="clear" w:color="auto" w:fill="FFFFFF"/>
              </w:rPr>
              <w:t>Study</w:t>
            </w:r>
            <w:proofErr w:type="spellEnd"/>
          </w:p>
        </w:tc>
        <w:tc>
          <w:tcPr>
            <w:tcW w:w="2627" w:type="dxa"/>
            <w:gridSpan w:val="3"/>
            <w:shd w:val="clear" w:color="auto" w:fill="auto"/>
            <w:vAlign w:val="center"/>
          </w:tcPr>
          <w:p w14:paraId="2CE880B0" w14:textId="77777777" w:rsidR="002F40B3" w:rsidRPr="00776178" w:rsidRDefault="002F40B3" w:rsidP="007442DA">
            <w:pPr>
              <w:autoSpaceDE w:val="0"/>
              <w:autoSpaceDN w:val="0"/>
              <w:adjustRightInd w:val="0"/>
              <w:snapToGrid w:val="0"/>
              <w:jc w:val="center"/>
              <w:rPr>
                <w:rFonts w:ascii="Palatino Linotype" w:hAnsi="Palatino Linotype"/>
                <w:b/>
                <w:bCs/>
                <w:color w:val="201F1E"/>
                <w:sz w:val="16"/>
                <w:szCs w:val="16"/>
                <w:shd w:val="clear" w:color="auto" w:fill="FFFFFF"/>
              </w:rPr>
            </w:pPr>
            <w:proofErr w:type="spellStart"/>
            <w:r w:rsidRPr="00776178">
              <w:rPr>
                <w:rFonts w:ascii="Palatino Linotype" w:hAnsi="Palatino Linotype"/>
                <w:b/>
                <w:bCs/>
                <w:color w:val="201F1E"/>
                <w:sz w:val="16"/>
                <w:szCs w:val="16"/>
                <w:shd w:val="clear" w:color="auto" w:fill="FFFFFF"/>
              </w:rPr>
              <w:t>Selection</w:t>
            </w:r>
            <w:proofErr w:type="spellEnd"/>
          </w:p>
        </w:tc>
        <w:tc>
          <w:tcPr>
            <w:tcW w:w="1123" w:type="dxa"/>
            <w:shd w:val="clear" w:color="auto" w:fill="auto"/>
            <w:vAlign w:val="center"/>
          </w:tcPr>
          <w:p w14:paraId="6E9DAFE2" w14:textId="77777777" w:rsidR="002F40B3" w:rsidRPr="00776178" w:rsidRDefault="002F40B3" w:rsidP="007442DA">
            <w:pPr>
              <w:autoSpaceDE w:val="0"/>
              <w:autoSpaceDN w:val="0"/>
              <w:adjustRightInd w:val="0"/>
              <w:snapToGrid w:val="0"/>
              <w:jc w:val="center"/>
              <w:rPr>
                <w:rFonts w:ascii="Palatino Linotype" w:hAnsi="Palatino Linotype"/>
                <w:b/>
                <w:bCs/>
                <w:color w:val="201F1E"/>
                <w:sz w:val="16"/>
                <w:szCs w:val="16"/>
                <w:shd w:val="clear" w:color="auto" w:fill="FFFFFF"/>
              </w:rPr>
            </w:pPr>
            <w:proofErr w:type="spellStart"/>
            <w:r w:rsidRPr="00776178">
              <w:rPr>
                <w:rFonts w:ascii="Palatino Linotype" w:hAnsi="Palatino Linotype"/>
                <w:b/>
                <w:bCs/>
                <w:color w:val="201F1E"/>
                <w:sz w:val="16"/>
                <w:szCs w:val="16"/>
                <w:shd w:val="clear" w:color="auto" w:fill="FFFFFF"/>
              </w:rPr>
              <w:t>Comparability</w:t>
            </w:r>
            <w:proofErr w:type="spellEnd"/>
          </w:p>
        </w:tc>
        <w:tc>
          <w:tcPr>
            <w:tcW w:w="4573" w:type="dxa"/>
            <w:gridSpan w:val="4"/>
            <w:shd w:val="clear" w:color="auto" w:fill="auto"/>
            <w:vAlign w:val="center"/>
          </w:tcPr>
          <w:p w14:paraId="32716A09" w14:textId="77777777" w:rsidR="002F40B3" w:rsidRPr="00776178" w:rsidRDefault="002F40B3" w:rsidP="007442DA">
            <w:pPr>
              <w:autoSpaceDE w:val="0"/>
              <w:autoSpaceDN w:val="0"/>
              <w:adjustRightInd w:val="0"/>
              <w:snapToGrid w:val="0"/>
              <w:jc w:val="center"/>
              <w:rPr>
                <w:rFonts w:ascii="Palatino Linotype" w:hAnsi="Palatino Linotype"/>
                <w:b/>
                <w:bCs/>
                <w:color w:val="201F1E"/>
                <w:sz w:val="16"/>
                <w:szCs w:val="16"/>
                <w:shd w:val="clear" w:color="auto" w:fill="FFFFFF"/>
              </w:rPr>
            </w:pPr>
            <w:proofErr w:type="spellStart"/>
            <w:r w:rsidRPr="00776178">
              <w:rPr>
                <w:rFonts w:ascii="Palatino Linotype" w:hAnsi="Palatino Linotype"/>
                <w:b/>
                <w:bCs/>
                <w:color w:val="201F1E"/>
                <w:sz w:val="16"/>
                <w:szCs w:val="16"/>
                <w:shd w:val="clear" w:color="auto" w:fill="FFFFFF"/>
              </w:rPr>
              <w:t>Exposure</w:t>
            </w:r>
            <w:proofErr w:type="spellEnd"/>
          </w:p>
        </w:tc>
        <w:tc>
          <w:tcPr>
            <w:tcW w:w="648" w:type="dxa"/>
            <w:shd w:val="clear" w:color="auto" w:fill="auto"/>
            <w:vAlign w:val="center"/>
          </w:tcPr>
          <w:p w14:paraId="43FDBB8D" w14:textId="77777777" w:rsidR="002F40B3" w:rsidRPr="00776178" w:rsidRDefault="002F40B3" w:rsidP="007442DA">
            <w:pPr>
              <w:autoSpaceDE w:val="0"/>
              <w:autoSpaceDN w:val="0"/>
              <w:adjustRightInd w:val="0"/>
              <w:snapToGrid w:val="0"/>
              <w:jc w:val="center"/>
              <w:rPr>
                <w:rFonts w:ascii="Palatino Linotype" w:hAnsi="Palatino Linotype"/>
                <w:b/>
                <w:bCs/>
                <w:color w:val="201F1E"/>
                <w:sz w:val="16"/>
                <w:szCs w:val="16"/>
                <w:shd w:val="clear" w:color="auto" w:fill="FFFFFF"/>
              </w:rPr>
            </w:pPr>
            <w:r w:rsidRPr="00776178">
              <w:rPr>
                <w:rFonts w:ascii="Palatino Linotype" w:hAnsi="Palatino Linotype"/>
                <w:b/>
                <w:bCs/>
                <w:color w:val="201F1E"/>
                <w:sz w:val="16"/>
                <w:szCs w:val="16"/>
                <w:shd w:val="clear" w:color="auto" w:fill="FFFFFF"/>
              </w:rPr>
              <w:t xml:space="preserve">Total </w:t>
            </w:r>
            <w:proofErr w:type="spellStart"/>
            <w:r w:rsidRPr="00776178">
              <w:rPr>
                <w:rFonts w:ascii="Palatino Linotype" w:hAnsi="Palatino Linotype"/>
                <w:b/>
                <w:bCs/>
                <w:color w:val="201F1E"/>
                <w:sz w:val="16"/>
                <w:szCs w:val="16"/>
                <w:shd w:val="clear" w:color="auto" w:fill="FFFFFF"/>
              </w:rPr>
              <w:t>Quality</w:t>
            </w:r>
            <w:proofErr w:type="spellEnd"/>
            <w:r w:rsidRPr="00776178">
              <w:rPr>
                <w:rFonts w:ascii="Palatino Linotype" w:hAnsi="Palatino Linotype"/>
                <w:b/>
                <w:bCs/>
                <w:color w:val="201F1E"/>
                <w:sz w:val="16"/>
                <w:szCs w:val="16"/>
                <w:shd w:val="clear" w:color="auto" w:fill="FFFFFF"/>
              </w:rPr>
              <w:t xml:space="preserve"> Score</w:t>
            </w:r>
          </w:p>
        </w:tc>
      </w:tr>
      <w:tr w:rsidR="002F40B3" w:rsidRPr="00776178" w14:paraId="3FC4359A" w14:textId="77777777" w:rsidTr="007442DA">
        <w:trPr>
          <w:jc w:val="center"/>
        </w:trPr>
        <w:tc>
          <w:tcPr>
            <w:tcW w:w="1494" w:type="dxa"/>
            <w:shd w:val="clear" w:color="auto" w:fill="auto"/>
            <w:vAlign w:val="center"/>
          </w:tcPr>
          <w:p w14:paraId="3E48FE75" w14:textId="77777777" w:rsidR="002F40B3" w:rsidRPr="00776178" w:rsidRDefault="002F40B3" w:rsidP="007442DA">
            <w:pPr>
              <w:autoSpaceDE w:val="0"/>
              <w:autoSpaceDN w:val="0"/>
              <w:adjustRightInd w:val="0"/>
              <w:snapToGrid w:val="0"/>
              <w:jc w:val="center"/>
              <w:rPr>
                <w:rFonts w:ascii="Palatino Linotype" w:hAnsi="Palatino Linotype"/>
                <w:b/>
                <w:bCs/>
                <w:color w:val="201F1E"/>
                <w:sz w:val="16"/>
                <w:szCs w:val="16"/>
                <w:shd w:val="clear" w:color="auto" w:fill="FFFFFF"/>
              </w:rPr>
            </w:pPr>
          </w:p>
        </w:tc>
        <w:tc>
          <w:tcPr>
            <w:tcW w:w="833" w:type="dxa"/>
            <w:shd w:val="clear" w:color="auto" w:fill="auto"/>
            <w:vAlign w:val="center"/>
          </w:tcPr>
          <w:p w14:paraId="115696AA" w14:textId="77777777" w:rsidR="002F40B3" w:rsidRPr="00776178" w:rsidRDefault="002F40B3" w:rsidP="007442DA">
            <w:pPr>
              <w:autoSpaceDE w:val="0"/>
              <w:autoSpaceDN w:val="0"/>
              <w:adjustRightInd w:val="0"/>
              <w:snapToGrid w:val="0"/>
              <w:jc w:val="center"/>
              <w:rPr>
                <w:rFonts w:ascii="Palatino Linotype" w:hAnsi="Palatino Linotype"/>
                <w:b/>
                <w:bCs/>
                <w:color w:val="201F1E"/>
                <w:sz w:val="16"/>
                <w:szCs w:val="16"/>
                <w:shd w:val="clear" w:color="auto" w:fill="FFFFFF"/>
              </w:rPr>
            </w:pPr>
            <w:r w:rsidRPr="00776178">
              <w:rPr>
                <w:rFonts w:ascii="Palatino Linotype" w:hAnsi="Palatino Linotype"/>
                <w:b/>
                <w:bCs/>
                <w:color w:val="201F1E"/>
                <w:sz w:val="16"/>
                <w:szCs w:val="16"/>
                <w:shd w:val="clear" w:color="auto" w:fill="FFFFFF"/>
              </w:rPr>
              <w:t xml:space="preserve">In </w:t>
            </w:r>
            <w:proofErr w:type="spellStart"/>
            <w:r w:rsidRPr="00776178">
              <w:rPr>
                <w:rFonts w:ascii="Palatino Linotype" w:hAnsi="Palatino Linotype"/>
                <w:b/>
                <w:bCs/>
                <w:color w:val="201F1E"/>
                <w:sz w:val="16"/>
                <w:szCs w:val="16"/>
                <w:shd w:val="clear" w:color="auto" w:fill="FFFFFF"/>
              </w:rPr>
              <w:t>the</w:t>
            </w:r>
            <w:proofErr w:type="spellEnd"/>
            <w:r w:rsidRPr="00776178">
              <w:rPr>
                <w:rFonts w:ascii="Palatino Linotype" w:hAnsi="Palatino Linotype"/>
                <w:b/>
                <w:bCs/>
                <w:color w:val="201F1E"/>
                <w:sz w:val="16"/>
                <w:szCs w:val="16"/>
                <w:shd w:val="clear" w:color="auto" w:fill="FFFFFF"/>
              </w:rPr>
              <w:t xml:space="preserve"> Case </w:t>
            </w:r>
            <w:proofErr w:type="spellStart"/>
            <w:r w:rsidRPr="00776178">
              <w:rPr>
                <w:rFonts w:ascii="Palatino Linotype" w:hAnsi="Palatino Linotype"/>
                <w:b/>
                <w:bCs/>
                <w:color w:val="201F1E"/>
                <w:sz w:val="16"/>
                <w:szCs w:val="16"/>
                <w:shd w:val="clear" w:color="auto" w:fill="FFFFFF"/>
              </w:rPr>
              <w:t>Definition</w:t>
            </w:r>
            <w:proofErr w:type="spellEnd"/>
          </w:p>
        </w:tc>
        <w:tc>
          <w:tcPr>
            <w:tcW w:w="959" w:type="dxa"/>
            <w:shd w:val="clear" w:color="auto" w:fill="auto"/>
            <w:vAlign w:val="center"/>
          </w:tcPr>
          <w:p w14:paraId="41DEA829" w14:textId="77777777" w:rsidR="002F40B3" w:rsidRPr="00776178" w:rsidRDefault="002F40B3" w:rsidP="007442DA">
            <w:pPr>
              <w:autoSpaceDE w:val="0"/>
              <w:autoSpaceDN w:val="0"/>
              <w:adjustRightInd w:val="0"/>
              <w:snapToGrid w:val="0"/>
              <w:jc w:val="center"/>
              <w:rPr>
                <w:rFonts w:ascii="Palatino Linotype" w:hAnsi="Palatino Linotype"/>
                <w:b/>
                <w:bCs/>
                <w:color w:val="201F1E"/>
                <w:sz w:val="16"/>
                <w:szCs w:val="16"/>
                <w:shd w:val="clear" w:color="auto" w:fill="FFFFFF"/>
              </w:rPr>
            </w:pPr>
            <w:proofErr w:type="spellStart"/>
            <w:r w:rsidRPr="00776178">
              <w:rPr>
                <w:rFonts w:ascii="Palatino Linotype" w:hAnsi="Palatino Linotype"/>
                <w:b/>
                <w:bCs/>
                <w:color w:val="201F1E"/>
                <w:sz w:val="16"/>
                <w:szCs w:val="16"/>
                <w:shd w:val="clear" w:color="auto" w:fill="FFFFFF"/>
              </w:rPr>
              <w:t>Representativeness</w:t>
            </w:r>
            <w:proofErr w:type="spellEnd"/>
            <w:r w:rsidRPr="00776178">
              <w:rPr>
                <w:rFonts w:ascii="Palatino Linotype" w:hAnsi="Palatino Linotype"/>
                <w:b/>
                <w:bCs/>
                <w:color w:val="201F1E"/>
                <w:sz w:val="16"/>
                <w:szCs w:val="16"/>
                <w:shd w:val="clear" w:color="auto" w:fill="FFFFFF"/>
              </w:rPr>
              <w:t xml:space="preserve"> of </w:t>
            </w:r>
            <w:proofErr w:type="spellStart"/>
            <w:r w:rsidRPr="00776178">
              <w:rPr>
                <w:rFonts w:ascii="Palatino Linotype" w:hAnsi="Palatino Linotype"/>
                <w:b/>
                <w:bCs/>
                <w:color w:val="201F1E"/>
                <w:sz w:val="16"/>
                <w:szCs w:val="16"/>
                <w:shd w:val="clear" w:color="auto" w:fill="FFFFFF"/>
              </w:rPr>
              <w:t>the</w:t>
            </w:r>
            <w:proofErr w:type="spellEnd"/>
            <w:r w:rsidRPr="00776178">
              <w:rPr>
                <w:rFonts w:ascii="Palatino Linotype" w:hAnsi="Palatino Linotype"/>
                <w:b/>
                <w:bCs/>
                <w:color w:val="201F1E"/>
                <w:sz w:val="16"/>
                <w:szCs w:val="16"/>
                <w:shd w:val="clear" w:color="auto" w:fill="FFFFFF"/>
              </w:rPr>
              <w:t xml:space="preserve"> Cases</w:t>
            </w:r>
          </w:p>
        </w:tc>
        <w:tc>
          <w:tcPr>
            <w:tcW w:w="835" w:type="dxa"/>
            <w:shd w:val="clear" w:color="auto" w:fill="auto"/>
            <w:vAlign w:val="center"/>
          </w:tcPr>
          <w:p w14:paraId="15E613C6" w14:textId="77777777" w:rsidR="002F40B3" w:rsidRPr="00776178" w:rsidRDefault="002F40B3" w:rsidP="007442DA">
            <w:pPr>
              <w:autoSpaceDE w:val="0"/>
              <w:autoSpaceDN w:val="0"/>
              <w:adjustRightInd w:val="0"/>
              <w:snapToGrid w:val="0"/>
              <w:jc w:val="center"/>
              <w:rPr>
                <w:rFonts w:ascii="Palatino Linotype" w:hAnsi="Palatino Linotype"/>
                <w:b/>
                <w:bCs/>
                <w:color w:val="201F1E"/>
                <w:sz w:val="16"/>
                <w:szCs w:val="16"/>
                <w:shd w:val="clear" w:color="auto" w:fill="FFFFFF"/>
              </w:rPr>
            </w:pPr>
            <w:proofErr w:type="spellStart"/>
            <w:r w:rsidRPr="00776178">
              <w:rPr>
                <w:rFonts w:ascii="Palatino Linotype" w:hAnsi="Palatino Linotype"/>
                <w:b/>
                <w:bCs/>
                <w:color w:val="201F1E"/>
                <w:sz w:val="16"/>
                <w:szCs w:val="16"/>
                <w:shd w:val="clear" w:color="auto" w:fill="FFFFFF"/>
              </w:rPr>
              <w:t>Selection</w:t>
            </w:r>
            <w:proofErr w:type="spellEnd"/>
            <w:r w:rsidRPr="00776178">
              <w:rPr>
                <w:rFonts w:ascii="Palatino Linotype" w:hAnsi="Palatino Linotype"/>
                <w:b/>
                <w:bCs/>
                <w:color w:val="201F1E"/>
                <w:sz w:val="16"/>
                <w:szCs w:val="16"/>
                <w:shd w:val="clear" w:color="auto" w:fill="FFFFFF"/>
              </w:rPr>
              <w:t xml:space="preserve"> of </w:t>
            </w:r>
            <w:proofErr w:type="spellStart"/>
            <w:r w:rsidRPr="00776178">
              <w:rPr>
                <w:rFonts w:ascii="Palatino Linotype" w:hAnsi="Palatino Linotype"/>
                <w:b/>
                <w:bCs/>
                <w:color w:val="201F1E"/>
                <w:sz w:val="16"/>
                <w:szCs w:val="16"/>
                <w:shd w:val="clear" w:color="auto" w:fill="FFFFFF"/>
              </w:rPr>
              <w:t>Controls</w:t>
            </w:r>
            <w:proofErr w:type="spellEnd"/>
          </w:p>
        </w:tc>
        <w:tc>
          <w:tcPr>
            <w:tcW w:w="1123" w:type="dxa"/>
            <w:shd w:val="clear" w:color="auto" w:fill="auto"/>
            <w:vAlign w:val="center"/>
          </w:tcPr>
          <w:p w14:paraId="36915578" w14:textId="77777777" w:rsidR="002F40B3" w:rsidRPr="00776178" w:rsidRDefault="002F40B3" w:rsidP="007442DA">
            <w:pPr>
              <w:autoSpaceDE w:val="0"/>
              <w:autoSpaceDN w:val="0"/>
              <w:adjustRightInd w:val="0"/>
              <w:snapToGrid w:val="0"/>
              <w:jc w:val="center"/>
              <w:rPr>
                <w:rFonts w:ascii="Palatino Linotype" w:hAnsi="Palatino Linotype"/>
                <w:b/>
                <w:bCs/>
                <w:color w:val="201F1E"/>
                <w:sz w:val="16"/>
                <w:szCs w:val="16"/>
                <w:shd w:val="clear" w:color="auto" w:fill="FFFFFF"/>
              </w:rPr>
            </w:pPr>
            <w:proofErr w:type="spellStart"/>
            <w:r w:rsidRPr="00776178">
              <w:rPr>
                <w:rFonts w:ascii="Palatino Linotype" w:hAnsi="Palatino Linotype"/>
                <w:b/>
                <w:bCs/>
                <w:color w:val="201F1E"/>
                <w:sz w:val="16"/>
                <w:szCs w:val="16"/>
                <w:shd w:val="clear" w:color="auto" w:fill="FFFFFF"/>
              </w:rPr>
              <w:t>Definition</w:t>
            </w:r>
            <w:proofErr w:type="spellEnd"/>
            <w:r w:rsidRPr="00776178">
              <w:rPr>
                <w:rFonts w:ascii="Palatino Linotype" w:hAnsi="Palatino Linotype"/>
                <w:b/>
                <w:bCs/>
                <w:color w:val="201F1E"/>
                <w:sz w:val="16"/>
                <w:szCs w:val="16"/>
                <w:shd w:val="clear" w:color="auto" w:fill="FFFFFF"/>
              </w:rPr>
              <w:t xml:space="preserve"> of </w:t>
            </w:r>
            <w:proofErr w:type="spellStart"/>
            <w:r w:rsidRPr="00776178">
              <w:rPr>
                <w:rFonts w:ascii="Palatino Linotype" w:hAnsi="Palatino Linotype"/>
                <w:b/>
                <w:bCs/>
                <w:color w:val="201F1E"/>
                <w:sz w:val="16"/>
                <w:szCs w:val="16"/>
                <w:shd w:val="clear" w:color="auto" w:fill="FFFFFF"/>
              </w:rPr>
              <w:t>Controls</w:t>
            </w:r>
            <w:proofErr w:type="spellEnd"/>
          </w:p>
        </w:tc>
        <w:tc>
          <w:tcPr>
            <w:tcW w:w="1250" w:type="dxa"/>
            <w:shd w:val="clear" w:color="auto" w:fill="auto"/>
            <w:vAlign w:val="center"/>
          </w:tcPr>
          <w:p w14:paraId="00889B76" w14:textId="77777777" w:rsidR="002F40B3" w:rsidRPr="00776178" w:rsidRDefault="002F40B3" w:rsidP="007442DA">
            <w:pPr>
              <w:autoSpaceDE w:val="0"/>
              <w:autoSpaceDN w:val="0"/>
              <w:adjustRightInd w:val="0"/>
              <w:snapToGrid w:val="0"/>
              <w:jc w:val="center"/>
              <w:rPr>
                <w:rFonts w:ascii="Palatino Linotype" w:hAnsi="Palatino Linotype"/>
                <w:b/>
                <w:bCs/>
                <w:color w:val="201F1E"/>
                <w:sz w:val="16"/>
                <w:szCs w:val="16"/>
                <w:shd w:val="clear" w:color="auto" w:fill="FFFFFF"/>
              </w:rPr>
            </w:pPr>
            <w:proofErr w:type="spellStart"/>
            <w:r w:rsidRPr="00776178">
              <w:rPr>
                <w:rFonts w:ascii="Palatino Linotype" w:hAnsi="Palatino Linotype"/>
                <w:b/>
                <w:bCs/>
                <w:color w:val="201F1E"/>
                <w:sz w:val="16"/>
                <w:szCs w:val="16"/>
                <w:shd w:val="clear" w:color="auto" w:fill="FFFFFF"/>
              </w:rPr>
              <w:t>Comparability</w:t>
            </w:r>
            <w:proofErr w:type="spellEnd"/>
            <w:r w:rsidRPr="00776178">
              <w:rPr>
                <w:rFonts w:ascii="Palatino Linotype" w:hAnsi="Palatino Linotype"/>
                <w:b/>
                <w:bCs/>
                <w:color w:val="201F1E"/>
                <w:sz w:val="16"/>
                <w:szCs w:val="16"/>
                <w:shd w:val="clear" w:color="auto" w:fill="FFFFFF"/>
              </w:rPr>
              <w:t xml:space="preserve"> of Cases and </w:t>
            </w:r>
            <w:proofErr w:type="spellStart"/>
            <w:r w:rsidRPr="00776178">
              <w:rPr>
                <w:rFonts w:ascii="Palatino Linotype" w:hAnsi="Palatino Linotype"/>
                <w:b/>
                <w:bCs/>
                <w:color w:val="201F1E"/>
                <w:sz w:val="16"/>
                <w:szCs w:val="16"/>
                <w:shd w:val="clear" w:color="auto" w:fill="FFFFFF"/>
              </w:rPr>
              <w:t>Controls</w:t>
            </w:r>
            <w:proofErr w:type="spellEnd"/>
          </w:p>
        </w:tc>
        <w:tc>
          <w:tcPr>
            <w:tcW w:w="1250" w:type="dxa"/>
            <w:shd w:val="clear" w:color="auto" w:fill="auto"/>
            <w:vAlign w:val="center"/>
          </w:tcPr>
          <w:p w14:paraId="13C0C08E" w14:textId="77777777" w:rsidR="002F40B3" w:rsidRPr="00776178" w:rsidRDefault="002F40B3" w:rsidP="007442DA">
            <w:pPr>
              <w:autoSpaceDE w:val="0"/>
              <w:autoSpaceDN w:val="0"/>
              <w:adjustRightInd w:val="0"/>
              <w:snapToGrid w:val="0"/>
              <w:jc w:val="center"/>
              <w:rPr>
                <w:rFonts w:ascii="Palatino Linotype" w:hAnsi="Palatino Linotype"/>
                <w:b/>
                <w:bCs/>
                <w:color w:val="201F1E"/>
                <w:sz w:val="16"/>
                <w:szCs w:val="16"/>
                <w:shd w:val="clear" w:color="auto" w:fill="FFFFFF"/>
              </w:rPr>
            </w:pPr>
            <w:proofErr w:type="spellStart"/>
            <w:r w:rsidRPr="00776178">
              <w:rPr>
                <w:rFonts w:ascii="Palatino Linotype" w:hAnsi="Palatino Linotype"/>
                <w:b/>
                <w:bCs/>
                <w:color w:val="201F1E"/>
                <w:sz w:val="16"/>
                <w:szCs w:val="16"/>
                <w:shd w:val="clear" w:color="auto" w:fill="FFFFFF"/>
              </w:rPr>
              <w:t>Ascertainment</w:t>
            </w:r>
            <w:proofErr w:type="spellEnd"/>
            <w:r w:rsidRPr="00776178">
              <w:rPr>
                <w:rFonts w:ascii="Palatino Linotype" w:hAnsi="Palatino Linotype"/>
                <w:b/>
                <w:bCs/>
                <w:color w:val="201F1E"/>
                <w:sz w:val="16"/>
                <w:szCs w:val="16"/>
                <w:shd w:val="clear" w:color="auto" w:fill="FFFFFF"/>
              </w:rPr>
              <w:t xml:space="preserve"> of </w:t>
            </w:r>
            <w:proofErr w:type="spellStart"/>
            <w:r w:rsidRPr="00776178">
              <w:rPr>
                <w:rFonts w:ascii="Palatino Linotype" w:hAnsi="Palatino Linotype"/>
                <w:b/>
                <w:bCs/>
                <w:color w:val="201F1E"/>
                <w:sz w:val="16"/>
                <w:szCs w:val="16"/>
                <w:shd w:val="clear" w:color="auto" w:fill="FFFFFF"/>
              </w:rPr>
              <w:t>Exposure</w:t>
            </w:r>
            <w:proofErr w:type="spellEnd"/>
          </w:p>
        </w:tc>
        <w:tc>
          <w:tcPr>
            <w:tcW w:w="1249" w:type="dxa"/>
            <w:shd w:val="clear" w:color="auto" w:fill="auto"/>
            <w:vAlign w:val="center"/>
          </w:tcPr>
          <w:p w14:paraId="64A7D463" w14:textId="77777777" w:rsidR="002F40B3" w:rsidRPr="00776178" w:rsidRDefault="002F40B3" w:rsidP="007442DA">
            <w:pPr>
              <w:autoSpaceDE w:val="0"/>
              <w:autoSpaceDN w:val="0"/>
              <w:adjustRightInd w:val="0"/>
              <w:snapToGrid w:val="0"/>
              <w:jc w:val="center"/>
              <w:rPr>
                <w:rFonts w:ascii="Palatino Linotype" w:hAnsi="Palatino Linotype"/>
                <w:b/>
                <w:bCs/>
                <w:color w:val="201F1E"/>
                <w:sz w:val="16"/>
                <w:szCs w:val="16"/>
                <w:shd w:val="clear" w:color="auto" w:fill="FFFFFF"/>
              </w:rPr>
            </w:pPr>
            <w:proofErr w:type="spellStart"/>
            <w:r w:rsidRPr="00776178">
              <w:rPr>
                <w:rFonts w:ascii="Palatino Linotype" w:hAnsi="Palatino Linotype"/>
                <w:b/>
                <w:bCs/>
                <w:color w:val="201F1E"/>
                <w:sz w:val="16"/>
                <w:szCs w:val="16"/>
                <w:shd w:val="clear" w:color="auto" w:fill="FFFFFF"/>
              </w:rPr>
              <w:t>Same</w:t>
            </w:r>
            <w:proofErr w:type="spellEnd"/>
            <w:r w:rsidRPr="00776178">
              <w:rPr>
                <w:rFonts w:ascii="Palatino Linotype" w:hAnsi="Palatino Linotype"/>
                <w:b/>
                <w:bCs/>
                <w:color w:val="201F1E"/>
                <w:sz w:val="16"/>
                <w:szCs w:val="16"/>
                <w:shd w:val="clear" w:color="auto" w:fill="FFFFFF"/>
              </w:rPr>
              <w:t xml:space="preserve"> </w:t>
            </w:r>
            <w:proofErr w:type="spellStart"/>
            <w:r w:rsidRPr="00776178">
              <w:rPr>
                <w:rFonts w:ascii="Palatino Linotype" w:hAnsi="Palatino Linotype"/>
                <w:b/>
                <w:bCs/>
                <w:color w:val="201F1E"/>
                <w:sz w:val="16"/>
                <w:szCs w:val="16"/>
                <w:shd w:val="clear" w:color="auto" w:fill="FFFFFF"/>
              </w:rPr>
              <w:t>Method</w:t>
            </w:r>
            <w:proofErr w:type="spellEnd"/>
            <w:r w:rsidRPr="00776178">
              <w:rPr>
                <w:rFonts w:ascii="Palatino Linotype" w:hAnsi="Palatino Linotype"/>
                <w:b/>
                <w:bCs/>
                <w:color w:val="201F1E"/>
                <w:sz w:val="16"/>
                <w:szCs w:val="16"/>
                <w:shd w:val="clear" w:color="auto" w:fill="FFFFFF"/>
              </w:rPr>
              <w:t xml:space="preserve"> of </w:t>
            </w:r>
            <w:proofErr w:type="spellStart"/>
            <w:r w:rsidRPr="00776178">
              <w:rPr>
                <w:rFonts w:ascii="Palatino Linotype" w:hAnsi="Palatino Linotype"/>
                <w:b/>
                <w:bCs/>
                <w:color w:val="201F1E"/>
                <w:sz w:val="16"/>
                <w:szCs w:val="16"/>
                <w:shd w:val="clear" w:color="auto" w:fill="FFFFFF"/>
              </w:rPr>
              <w:t>Ascertainment</w:t>
            </w:r>
            <w:proofErr w:type="spellEnd"/>
            <w:r w:rsidRPr="00776178">
              <w:rPr>
                <w:rFonts w:ascii="Palatino Linotype" w:hAnsi="Palatino Linotype"/>
                <w:b/>
                <w:bCs/>
                <w:color w:val="201F1E"/>
                <w:sz w:val="16"/>
                <w:szCs w:val="16"/>
                <w:shd w:val="clear" w:color="auto" w:fill="FFFFFF"/>
              </w:rPr>
              <w:t xml:space="preserve"> </w:t>
            </w:r>
            <w:proofErr w:type="spellStart"/>
            <w:r w:rsidRPr="00776178">
              <w:rPr>
                <w:rFonts w:ascii="Palatino Linotype" w:hAnsi="Palatino Linotype"/>
                <w:b/>
                <w:bCs/>
                <w:color w:val="201F1E"/>
                <w:sz w:val="16"/>
                <w:szCs w:val="16"/>
                <w:shd w:val="clear" w:color="auto" w:fill="FFFFFF"/>
              </w:rPr>
              <w:t>for</w:t>
            </w:r>
            <w:proofErr w:type="spellEnd"/>
            <w:r w:rsidRPr="00776178">
              <w:rPr>
                <w:rFonts w:ascii="Palatino Linotype" w:hAnsi="Palatino Linotype"/>
                <w:b/>
                <w:bCs/>
                <w:color w:val="201F1E"/>
                <w:sz w:val="16"/>
                <w:szCs w:val="16"/>
                <w:shd w:val="clear" w:color="auto" w:fill="FFFFFF"/>
              </w:rPr>
              <w:t xml:space="preserve"> Cases and </w:t>
            </w:r>
            <w:proofErr w:type="spellStart"/>
            <w:r w:rsidRPr="00776178">
              <w:rPr>
                <w:rFonts w:ascii="Palatino Linotype" w:hAnsi="Palatino Linotype"/>
                <w:b/>
                <w:bCs/>
                <w:color w:val="201F1E"/>
                <w:sz w:val="16"/>
                <w:szCs w:val="16"/>
                <w:shd w:val="clear" w:color="auto" w:fill="FFFFFF"/>
              </w:rPr>
              <w:t>Controls</w:t>
            </w:r>
            <w:proofErr w:type="spellEnd"/>
          </w:p>
        </w:tc>
        <w:tc>
          <w:tcPr>
            <w:tcW w:w="824" w:type="dxa"/>
            <w:shd w:val="clear" w:color="auto" w:fill="auto"/>
            <w:vAlign w:val="center"/>
          </w:tcPr>
          <w:p w14:paraId="158BC647" w14:textId="77777777" w:rsidR="002F40B3" w:rsidRPr="00776178" w:rsidRDefault="002F40B3" w:rsidP="007442DA">
            <w:pPr>
              <w:autoSpaceDE w:val="0"/>
              <w:autoSpaceDN w:val="0"/>
              <w:adjustRightInd w:val="0"/>
              <w:snapToGrid w:val="0"/>
              <w:jc w:val="center"/>
              <w:rPr>
                <w:rFonts w:ascii="Palatino Linotype" w:hAnsi="Palatino Linotype"/>
                <w:b/>
                <w:bCs/>
                <w:color w:val="201F1E"/>
                <w:sz w:val="16"/>
                <w:szCs w:val="16"/>
                <w:shd w:val="clear" w:color="auto" w:fill="FFFFFF"/>
              </w:rPr>
            </w:pPr>
            <w:r w:rsidRPr="00776178">
              <w:rPr>
                <w:rFonts w:ascii="Palatino Linotype" w:hAnsi="Palatino Linotype"/>
                <w:b/>
                <w:bCs/>
                <w:color w:val="201F1E"/>
                <w:sz w:val="16"/>
                <w:szCs w:val="16"/>
                <w:shd w:val="clear" w:color="auto" w:fill="FFFFFF"/>
              </w:rPr>
              <w:t>Non-</w:t>
            </w:r>
            <w:proofErr w:type="spellStart"/>
            <w:r w:rsidRPr="00776178">
              <w:rPr>
                <w:rFonts w:ascii="Palatino Linotype" w:hAnsi="Palatino Linotype"/>
                <w:b/>
                <w:bCs/>
                <w:color w:val="201F1E"/>
                <w:sz w:val="16"/>
                <w:szCs w:val="16"/>
                <w:shd w:val="clear" w:color="auto" w:fill="FFFFFF"/>
              </w:rPr>
              <w:t>Respose</w:t>
            </w:r>
            <w:proofErr w:type="spellEnd"/>
            <w:r w:rsidRPr="00776178">
              <w:rPr>
                <w:rFonts w:ascii="Palatino Linotype" w:hAnsi="Palatino Linotype"/>
                <w:b/>
                <w:bCs/>
                <w:color w:val="201F1E"/>
                <w:sz w:val="16"/>
                <w:szCs w:val="16"/>
                <w:shd w:val="clear" w:color="auto" w:fill="FFFFFF"/>
              </w:rPr>
              <w:t xml:space="preserve"> </w:t>
            </w:r>
            <w:proofErr w:type="spellStart"/>
            <w:r w:rsidRPr="00776178">
              <w:rPr>
                <w:rFonts w:ascii="Palatino Linotype" w:hAnsi="Palatino Linotype"/>
                <w:b/>
                <w:bCs/>
                <w:color w:val="201F1E"/>
                <w:sz w:val="16"/>
                <w:szCs w:val="16"/>
                <w:shd w:val="clear" w:color="auto" w:fill="FFFFFF"/>
              </w:rPr>
              <w:t>Rate</w:t>
            </w:r>
            <w:proofErr w:type="spellEnd"/>
          </w:p>
        </w:tc>
        <w:tc>
          <w:tcPr>
            <w:tcW w:w="648" w:type="dxa"/>
            <w:shd w:val="clear" w:color="auto" w:fill="auto"/>
            <w:vAlign w:val="center"/>
          </w:tcPr>
          <w:p w14:paraId="2E4247AB" w14:textId="77777777" w:rsidR="002F40B3" w:rsidRPr="00776178" w:rsidRDefault="002F40B3" w:rsidP="007442DA">
            <w:pPr>
              <w:autoSpaceDE w:val="0"/>
              <w:autoSpaceDN w:val="0"/>
              <w:adjustRightInd w:val="0"/>
              <w:snapToGrid w:val="0"/>
              <w:jc w:val="center"/>
              <w:rPr>
                <w:rFonts w:ascii="Palatino Linotype" w:hAnsi="Palatino Linotype"/>
                <w:b/>
                <w:bCs/>
                <w:color w:val="201F1E"/>
                <w:sz w:val="16"/>
                <w:szCs w:val="16"/>
                <w:shd w:val="clear" w:color="auto" w:fill="FFFFFF"/>
              </w:rPr>
            </w:pPr>
          </w:p>
        </w:tc>
      </w:tr>
      <w:tr w:rsidR="002F40B3" w:rsidRPr="00776178" w14:paraId="7E6EFF09" w14:textId="77777777" w:rsidTr="007442DA">
        <w:trPr>
          <w:jc w:val="center"/>
        </w:trPr>
        <w:tc>
          <w:tcPr>
            <w:tcW w:w="1494" w:type="dxa"/>
            <w:shd w:val="clear" w:color="auto" w:fill="auto"/>
            <w:vAlign w:val="center"/>
          </w:tcPr>
          <w:p w14:paraId="65491D8D" w14:textId="77777777" w:rsidR="002F40B3" w:rsidRPr="00776178" w:rsidRDefault="002F40B3" w:rsidP="007442DA">
            <w:pPr>
              <w:autoSpaceDE w:val="0"/>
              <w:autoSpaceDN w:val="0"/>
              <w:adjustRightInd w:val="0"/>
              <w:snapToGrid w:val="0"/>
              <w:jc w:val="center"/>
              <w:rPr>
                <w:rFonts w:ascii="Palatino Linotype" w:hAnsi="Palatino Linotype"/>
                <w:color w:val="201F1E"/>
                <w:sz w:val="18"/>
                <w:szCs w:val="18"/>
                <w:shd w:val="clear" w:color="auto" w:fill="FFFFFF"/>
              </w:rPr>
            </w:pPr>
            <w:proofErr w:type="spellStart"/>
            <w:r w:rsidRPr="00776178">
              <w:rPr>
                <w:rFonts w:ascii="Palatino Linotype" w:hAnsi="Palatino Linotype"/>
                <w:sz w:val="18"/>
                <w:szCs w:val="18"/>
              </w:rPr>
              <w:t>Wei</w:t>
            </w:r>
            <w:proofErr w:type="spellEnd"/>
            <w:r w:rsidRPr="00776178">
              <w:rPr>
                <w:rFonts w:ascii="Palatino Linotype" w:hAnsi="Palatino Linotype"/>
                <w:sz w:val="18"/>
                <w:szCs w:val="18"/>
              </w:rPr>
              <w:t xml:space="preserve"> et al., 2018 </w:t>
            </w:r>
            <w:r w:rsidRPr="00776178">
              <w:rPr>
                <w:rFonts w:ascii="Palatino Linotype" w:hAnsi="Palatino Linotype"/>
                <w:sz w:val="18"/>
                <w:szCs w:val="18"/>
                <w:shd w:val="clear" w:color="auto" w:fill="FFFFFF"/>
              </w:rPr>
              <w:t>[42]</w:t>
            </w:r>
          </w:p>
        </w:tc>
        <w:tc>
          <w:tcPr>
            <w:tcW w:w="833" w:type="dxa"/>
            <w:shd w:val="clear" w:color="auto" w:fill="auto"/>
            <w:vAlign w:val="center"/>
          </w:tcPr>
          <w:p w14:paraId="40FF8470"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959" w:type="dxa"/>
            <w:shd w:val="clear" w:color="auto" w:fill="auto"/>
            <w:vAlign w:val="center"/>
          </w:tcPr>
          <w:p w14:paraId="25888AD7"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835" w:type="dxa"/>
            <w:shd w:val="clear" w:color="auto" w:fill="auto"/>
            <w:vAlign w:val="center"/>
          </w:tcPr>
          <w:p w14:paraId="02431EE5"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123" w:type="dxa"/>
            <w:shd w:val="clear" w:color="auto" w:fill="auto"/>
            <w:vAlign w:val="center"/>
          </w:tcPr>
          <w:p w14:paraId="6404E0ED"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250" w:type="dxa"/>
            <w:shd w:val="clear" w:color="auto" w:fill="auto"/>
            <w:vAlign w:val="center"/>
          </w:tcPr>
          <w:p w14:paraId="2A35C49C"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250" w:type="dxa"/>
            <w:shd w:val="clear" w:color="auto" w:fill="auto"/>
            <w:vAlign w:val="center"/>
          </w:tcPr>
          <w:p w14:paraId="6BC45D5A"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249" w:type="dxa"/>
            <w:shd w:val="clear" w:color="auto" w:fill="auto"/>
            <w:vAlign w:val="center"/>
          </w:tcPr>
          <w:p w14:paraId="673E26E0"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824" w:type="dxa"/>
            <w:shd w:val="clear" w:color="auto" w:fill="auto"/>
            <w:vAlign w:val="center"/>
          </w:tcPr>
          <w:p w14:paraId="56664FD7"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0</w:t>
            </w:r>
          </w:p>
        </w:tc>
        <w:tc>
          <w:tcPr>
            <w:tcW w:w="648" w:type="dxa"/>
            <w:shd w:val="clear" w:color="auto" w:fill="auto"/>
            <w:vAlign w:val="center"/>
          </w:tcPr>
          <w:p w14:paraId="2E11DD99"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7</w:t>
            </w:r>
          </w:p>
        </w:tc>
      </w:tr>
      <w:tr w:rsidR="002F40B3" w:rsidRPr="00776178" w14:paraId="64F3102C" w14:textId="77777777" w:rsidTr="007442DA">
        <w:trPr>
          <w:jc w:val="center"/>
        </w:trPr>
        <w:tc>
          <w:tcPr>
            <w:tcW w:w="1494" w:type="dxa"/>
            <w:shd w:val="clear" w:color="auto" w:fill="auto"/>
            <w:vAlign w:val="center"/>
          </w:tcPr>
          <w:p w14:paraId="033AEEEA" w14:textId="77777777" w:rsidR="002F40B3" w:rsidRPr="00776178" w:rsidRDefault="002F40B3" w:rsidP="007442DA">
            <w:pPr>
              <w:autoSpaceDE w:val="0"/>
              <w:autoSpaceDN w:val="0"/>
              <w:adjustRightInd w:val="0"/>
              <w:snapToGrid w:val="0"/>
              <w:jc w:val="center"/>
              <w:rPr>
                <w:rFonts w:ascii="Palatino Linotype" w:hAnsi="Palatino Linotype"/>
                <w:color w:val="201F1E"/>
                <w:sz w:val="18"/>
                <w:szCs w:val="18"/>
                <w:shd w:val="clear" w:color="auto" w:fill="FFFFFF"/>
              </w:rPr>
            </w:pPr>
            <w:proofErr w:type="spellStart"/>
            <w:r w:rsidRPr="00776178">
              <w:rPr>
                <w:rFonts w:ascii="Palatino Linotype" w:hAnsi="Palatino Linotype"/>
                <w:sz w:val="18"/>
                <w:szCs w:val="18"/>
              </w:rPr>
              <w:t>Yeung</w:t>
            </w:r>
            <w:proofErr w:type="spellEnd"/>
            <w:r w:rsidRPr="00776178">
              <w:rPr>
                <w:rFonts w:ascii="Palatino Linotype" w:hAnsi="Palatino Linotype"/>
                <w:sz w:val="18"/>
                <w:szCs w:val="18"/>
              </w:rPr>
              <w:t xml:space="preserve"> et al.,2017 </w:t>
            </w:r>
            <w:r w:rsidRPr="00776178">
              <w:rPr>
                <w:rFonts w:ascii="Palatino Linotype" w:hAnsi="Palatino Linotype"/>
                <w:sz w:val="18"/>
                <w:szCs w:val="18"/>
                <w:shd w:val="clear" w:color="auto" w:fill="FFFFFF"/>
              </w:rPr>
              <w:t>[52]</w:t>
            </w:r>
          </w:p>
        </w:tc>
        <w:tc>
          <w:tcPr>
            <w:tcW w:w="833" w:type="dxa"/>
            <w:shd w:val="clear" w:color="auto" w:fill="auto"/>
            <w:vAlign w:val="center"/>
          </w:tcPr>
          <w:p w14:paraId="06EC370A"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959" w:type="dxa"/>
            <w:shd w:val="clear" w:color="auto" w:fill="auto"/>
            <w:vAlign w:val="center"/>
          </w:tcPr>
          <w:p w14:paraId="2F083EAC"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835" w:type="dxa"/>
            <w:shd w:val="clear" w:color="auto" w:fill="auto"/>
            <w:vAlign w:val="center"/>
          </w:tcPr>
          <w:p w14:paraId="6A591441"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123" w:type="dxa"/>
            <w:shd w:val="clear" w:color="auto" w:fill="auto"/>
            <w:vAlign w:val="center"/>
          </w:tcPr>
          <w:p w14:paraId="766AF304"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250" w:type="dxa"/>
            <w:shd w:val="clear" w:color="auto" w:fill="auto"/>
            <w:vAlign w:val="center"/>
          </w:tcPr>
          <w:p w14:paraId="7FF9CA2C"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250" w:type="dxa"/>
            <w:shd w:val="clear" w:color="auto" w:fill="auto"/>
            <w:vAlign w:val="center"/>
          </w:tcPr>
          <w:p w14:paraId="2CCE0594"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249" w:type="dxa"/>
            <w:shd w:val="clear" w:color="auto" w:fill="auto"/>
            <w:vAlign w:val="center"/>
          </w:tcPr>
          <w:p w14:paraId="76B8C186"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824" w:type="dxa"/>
            <w:shd w:val="clear" w:color="auto" w:fill="auto"/>
            <w:vAlign w:val="center"/>
          </w:tcPr>
          <w:p w14:paraId="28E52BD1"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648" w:type="dxa"/>
            <w:shd w:val="clear" w:color="auto" w:fill="auto"/>
            <w:vAlign w:val="center"/>
          </w:tcPr>
          <w:p w14:paraId="7ACEA73F"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8</w:t>
            </w:r>
          </w:p>
        </w:tc>
      </w:tr>
      <w:tr w:rsidR="002F40B3" w:rsidRPr="00776178" w14:paraId="02DD9638" w14:textId="77777777" w:rsidTr="007442DA">
        <w:trPr>
          <w:jc w:val="center"/>
        </w:trPr>
        <w:tc>
          <w:tcPr>
            <w:tcW w:w="1494" w:type="dxa"/>
            <w:shd w:val="clear" w:color="auto" w:fill="auto"/>
            <w:vAlign w:val="center"/>
          </w:tcPr>
          <w:p w14:paraId="5BC06497" w14:textId="77777777" w:rsidR="002F40B3" w:rsidRPr="00776178" w:rsidRDefault="002F40B3" w:rsidP="007442DA">
            <w:pPr>
              <w:autoSpaceDE w:val="0"/>
              <w:autoSpaceDN w:val="0"/>
              <w:adjustRightInd w:val="0"/>
              <w:snapToGrid w:val="0"/>
              <w:jc w:val="center"/>
              <w:rPr>
                <w:rFonts w:ascii="Palatino Linotype" w:hAnsi="Palatino Linotype"/>
                <w:color w:val="201F1E"/>
                <w:sz w:val="18"/>
                <w:szCs w:val="18"/>
                <w:shd w:val="clear" w:color="auto" w:fill="FFFFFF"/>
              </w:rPr>
            </w:pPr>
            <w:proofErr w:type="spellStart"/>
            <w:r w:rsidRPr="00776178">
              <w:rPr>
                <w:rFonts w:ascii="Palatino Linotype" w:hAnsi="Palatino Linotype"/>
                <w:sz w:val="18"/>
                <w:szCs w:val="18"/>
              </w:rPr>
              <w:t>Nguyen</w:t>
            </w:r>
            <w:proofErr w:type="spellEnd"/>
            <w:r w:rsidRPr="00776178">
              <w:rPr>
                <w:rFonts w:ascii="Palatino Linotype" w:hAnsi="Palatino Linotype"/>
                <w:sz w:val="18"/>
                <w:szCs w:val="18"/>
              </w:rPr>
              <w:t xml:space="preserve"> et al., 2017 </w:t>
            </w:r>
            <w:r w:rsidRPr="00776178">
              <w:rPr>
                <w:rFonts w:ascii="Palatino Linotype" w:hAnsi="Palatino Linotype"/>
                <w:sz w:val="18"/>
                <w:szCs w:val="18"/>
                <w:shd w:val="clear" w:color="auto" w:fill="FFFFFF"/>
              </w:rPr>
              <w:t>[55]</w:t>
            </w:r>
          </w:p>
        </w:tc>
        <w:tc>
          <w:tcPr>
            <w:tcW w:w="833" w:type="dxa"/>
            <w:shd w:val="clear" w:color="auto" w:fill="auto"/>
            <w:vAlign w:val="center"/>
          </w:tcPr>
          <w:p w14:paraId="7EDFD150"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959" w:type="dxa"/>
            <w:shd w:val="clear" w:color="auto" w:fill="auto"/>
            <w:vAlign w:val="center"/>
          </w:tcPr>
          <w:p w14:paraId="6B6DEFCF"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0</w:t>
            </w:r>
          </w:p>
        </w:tc>
        <w:tc>
          <w:tcPr>
            <w:tcW w:w="835" w:type="dxa"/>
            <w:shd w:val="clear" w:color="auto" w:fill="auto"/>
            <w:vAlign w:val="center"/>
          </w:tcPr>
          <w:p w14:paraId="7395BAE1"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123" w:type="dxa"/>
            <w:shd w:val="clear" w:color="auto" w:fill="auto"/>
            <w:vAlign w:val="center"/>
          </w:tcPr>
          <w:p w14:paraId="522F2C1E"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250" w:type="dxa"/>
            <w:shd w:val="clear" w:color="auto" w:fill="auto"/>
            <w:vAlign w:val="center"/>
          </w:tcPr>
          <w:p w14:paraId="76BC67C4"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250" w:type="dxa"/>
            <w:shd w:val="clear" w:color="auto" w:fill="auto"/>
            <w:vAlign w:val="center"/>
          </w:tcPr>
          <w:p w14:paraId="34E5C77C"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249" w:type="dxa"/>
            <w:shd w:val="clear" w:color="auto" w:fill="auto"/>
            <w:vAlign w:val="center"/>
          </w:tcPr>
          <w:p w14:paraId="6E22AE7F"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824" w:type="dxa"/>
            <w:shd w:val="clear" w:color="auto" w:fill="auto"/>
            <w:vAlign w:val="center"/>
          </w:tcPr>
          <w:p w14:paraId="438D1ECB"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648" w:type="dxa"/>
            <w:shd w:val="clear" w:color="auto" w:fill="auto"/>
            <w:vAlign w:val="center"/>
          </w:tcPr>
          <w:p w14:paraId="17E337BA"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7</w:t>
            </w:r>
          </w:p>
        </w:tc>
      </w:tr>
      <w:tr w:rsidR="002F40B3" w:rsidRPr="00776178" w14:paraId="2F55DEEC" w14:textId="77777777" w:rsidTr="007442DA">
        <w:trPr>
          <w:jc w:val="center"/>
        </w:trPr>
        <w:tc>
          <w:tcPr>
            <w:tcW w:w="1494" w:type="dxa"/>
            <w:shd w:val="clear" w:color="auto" w:fill="auto"/>
            <w:vAlign w:val="center"/>
          </w:tcPr>
          <w:p w14:paraId="09D885F0" w14:textId="77777777" w:rsidR="002F40B3" w:rsidRPr="00776178" w:rsidRDefault="002F40B3" w:rsidP="007442DA">
            <w:pPr>
              <w:autoSpaceDE w:val="0"/>
              <w:autoSpaceDN w:val="0"/>
              <w:adjustRightInd w:val="0"/>
              <w:snapToGrid w:val="0"/>
              <w:jc w:val="center"/>
              <w:rPr>
                <w:rFonts w:ascii="Palatino Linotype" w:hAnsi="Palatino Linotype"/>
                <w:color w:val="201F1E"/>
                <w:sz w:val="18"/>
                <w:szCs w:val="18"/>
                <w:shd w:val="clear" w:color="auto" w:fill="FFFFFF"/>
              </w:rPr>
            </w:pPr>
            <w:proofErr w:type="spellStart"/>
            <w:r w:rsidRPr="00776178">
              <w:rPr>
                <w:rFonts w:ascii="Palatino Linotype" w:hAnsi="Palatino Linotype"/>
                <w:sz w:val="18"/>
                <w:szCs w:val="18"/>
              </w:rPr>
              <w:t>Hudak</w:t>
            </w:r>
            <w:proofErr w:type="spellEnd"/>
            <w:r w:rsidRPr="00776178">
              <w:rPr>
                <w:rFonts w:ascii="Palatino Linotype" w:hAnsi="Palatino Linotype"/>
                <w:sz w:val="18"/>
                <w:szCs w:val="18"/>
              </w:rPr>
              <w:t xml:space="preserve"> et al., 2013 </w:t>
            </w:r>
            <w:r w:rsidRPr="00776178">
              <w:rPr>
                <w:rFonts w:ascii="Palatino Linotype" w:hAnsi="Palatino Linotype"/>
                <w:sz w:val="18"/>
                <w:szCs w:val="18"/>
                <w:shd w:val="clear" w:color="auto" w:fill="FFFFFF"/>
              </w:rPr>
              <w:t>[37]</w:t>
            </w:r>
          </w:p>
        </w:tc>
        <w:tc>
          <w:tcPr>
            <w:tcW w:w="833" w:type="dxa"/>
            <w:shd w:val="clear" w:color="auto" w:fill="auto"/>
            <w:vAlign w:val="center"/>
          </w:tcPr>
          <w:p w14:paraId="52970661"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0</w:t>
            </w:r>
          </w:p>
        </w:tc>
        <w:tc>
          <w:tcPr>
            <w:tcW w:w="959" w:type="dxa"/>
            <w:shd w:val="clear" w:color="auto" w:fill="auto"/>
            <w:vAlign w:val="center"/>
          </w:tcPr>
          <w:p w14:paraId="06DC9EEF"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835" w:type="dxa"/>
            <w:shd w:val="clear" w:color="auto" w:fill="auto"/>
            <w:vAlign w:val="center"/>
          </w:tcPr>
          <w:p w14:paraId="58C9EA00"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123" w:type="dxa"/>
            <w:shd w:val="clear" w:color="auto" w:fill="auto"/>
            <w:vAlign w:val="center"/>
          </w:tcPr>
          <w:p w14:paraId="5522DE29"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250" w:type="dxa"/>
            <w:shd w:val="clear" w:color="auto" w:fill="auto"/>
            <w:vAlign w:val="center"/>
          </w:tcPr>
          <w:p w14:paraId="35B1B4C5"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0</w:t>
            </w:r>
          </w:p>
        </w:tc>
        <w:tc>
          <w:tcPr>
            <w:tcW w:w="1250" w:type="dxa"/>
            <w:shd w:val="clear" w:color="auto" w:fill="auto"/>
            <w:vAlign w:val="center"/>
          </w:tcPr>
          <w:p w14:paraId="7D70B64A"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249" w:type="dxa"/>
            <w:shd w:val="clear" w:color="auto" w:fill="auto"/>
            <w:vAlign w:val="center"/>
          </w:tcPr>
          <w:p w14:paraId="680E3515"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824" w:type="dxa"/>
            <w:shd w:val="clear" w:color="auto" w:fill="auto"/>
            <w:vAlign w:val="center"/>
          </w:tcPr>
          <w:p w14:paraId="04175EBE"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648" w:type="dxa"/>
            <w:shd w:val="clear" w:color="auto" w:fill="auto"/>
            <w:vAlign w:val="center"/>
          </w:tcPr>
          <w:p w14:paraId="0F9A5905"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6</w:t>
            </w:r>
          </w:p>
        </w:tc>
      </w:tr>
      <w:tr w:rsidR="002F40B3" w:rsidRPr="00776178" w14:paraId="0BC11502" w14:textId="77777777" w:rsidTr="007442DA">
        <w:trPr>
          <w:jc w:val="center"/>
        </w:trPr>
        <w:tc>
          <w:tcPr>
            <w:tcW w:w="1494" w:type="dxa"/>
            <w:shd w:val="clear" w:color="auto" w:fill="auto"/>
            <w:vAlign w:val="center"/>
          </w:tcPr>
          <w:p w14:paraId="0C55CFDD" w14:textId="77777777" w:rsidR="002F40B3" w:rsidRPr="00776178" w:rsidRDefault="002F40B3" w:rsidP="007442DA">
            <w:pPr>
              <w:autoSpaceDE w:val="0"/>
              <w:autoSpaceDN w:val="0"/>
              <w:adjustRightInd w:val="0"/>
              <w:snapToGrid w:val="0"/>
              <w:jc w:val="center"/>
              <w:rPr>
                <w:rFonts w:ascii="Palatino Linotype" w:hAnsi="Palatino Linotype"/>
                <w:sz w:val="18"/>
                <w:szCs w:val="18"/>
              </w:rPr>
            </w:pPr>
            <w:proofErr w:type="spellStart"/>
            <w:r w:rsidRPr="00776178">
              <w:rPr>
                <w:rFonts w:ascii="Palatino Linotype" w:hAnsi="Palatino Linotype"/>
                <w:sz w:val="18"/>
                <w:szCs w:val="18"/>
              </w:rPr>
              <w:t>Yasar</w:t>
            </w:r>
            <w:proofErr w:type="spellEnd"/>
            <w:r w:rsidRPr="00776178">
              <w:rPr>
                <w:rFonts w:ascii="Palatino Linotype" w:hAnsi="Palatino Linotype"/>
                <w:sz w:val="18"/>
                <w:szCs w:val="18"/>
              </w:rPr>
              <w:t xml:space="preserve"> et al., 2011 </w:t>
            </w:r>
            <w:r w:rsidRPr="00776178">
              <w:rPr>
                <w:rFonts w:ascii="Palatino Linotype" w:hAnsi="Palatino Linotype"/>
                <w:sz w:val="18"/>
                <w:szCs w:val="18"/>
                <w:shd w:val="clear" w:color="auto" w:fill="FFFFFF"/>
              </w:rPr>
              <w:t>[38]</w:t>
            </w:r>
          </w:p>
        </w:tc>
        <w:tc>
          <w:tcPr>
            <w:tcW w:w="833" w:type="dxa"/>
            <w:shd w:val="clear" w:color="auto" w:fill="auto"/>
            <w:vAlign w:val="center"/>
          </w:tcPr>
          <w:p w14:paraId="531419BD"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sz w:val="20"/>
                <w:szCs w:val="20"/>
              </w:rPr>
              <w:t>1</w:t>
            </w:r>
          </w:p>
        </w:tc>
        <w:tc>
          <w:tcPr>
            <w:tcW w:w="959" w:type="dxa"/>
            <w:shd w:val="clear" w:color="auto" w:fill="auto"/>
            <w:vAlign w:val="center"/>
          </w:tcPr>
          <w:p w14:paraId="452C5A4D"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835" w:type="dxa"/>
            <w:shd w:val="clear" w:color="auto" w:fill="auto"/>
            <w:vAlign w:val="center"/>
          </w:tcPr>
          <w:p w14:paraId="5191125D"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123" w:type="dxa"/>
            <w:shd w:val="clear" w:color="auto" w:fill="auto"/>
            <w:vAlign w:val="center"/>
          </w:tcPr>
          <w:p w14:paraId="457A642F"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250" w:type="dxa"/>
            <w:shd w:val="clear" w:color="auto" w:fill="auto"/>
            <w:vAlign w:val="center"/>
          </w:tcPr>
          <w:p w14:paraId="03623638"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250" w:type="dxa"/>
            <w:shd w:val="clear" w:color="auto" w:fill="auto"/>
            <w:vAlign w:val="center"/>
          </w:tcPr>
          <w:p w14:paraId="69C6BF55"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249" w:type="dxa"/>
            <w:shd w:val="clear" w:color="auto" w:fill="auto"/>
            <w:vAlign w:val="center"/>
          </w:tcPr>
          <w:p w14:paraId="08A71A8A"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824" w:type="dxa"/>
            <w:shd w:val="clear" w:color="auto" w:fill="auto"/>
            <w:vAlign w:val="center"/>
          </w:tcPr>
          <w:p w14:paraId="0DB1E0E0"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648" w:type="dxa"/>
            <w:shd w:val="clear" w:color="auto" w:fill="auto"/>
            <w:vAlign w:val="center"/>
          </w:tcPr>
          <w:p w14:paraId="7C0CA273"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8</w:t>
            </w:r>
          </w:p>
        </w:tc>
      </w:tr>
      <w:tr w:rsidR="002F40B3" w:rsidRPr="00776178" w14:paraId="08EA9082" w14:textId="77777777" w:rsidTr="007442DA">
        <w:trPr>
          <w:jc w:val="center"/>
        </w:trPr>
        <w:tc>
          <w:tcPr>
            <w:tcW w:w="1494" w:type="dxa"/>
            <w:shd w:val="clear" w:color="auto" w:fill="auto"/>
            <w:vAlign w:val="center"/>
          </w:tcPr>
          <w:p w14:paraId="094FB18A" w14:textId="77777777" w:rsidR="002F40B3" w:rsidRPr="00776178" w:rsidRDefault="002F40B3" w:rsidP="007442DA">
            <w:pPr>
              <w:autoSpaceDE w:val="0"/>
              <w:autoSpaceDN w:val="0"/>
              <w:adjustRightInd w:val="0"/>
              <w:snapToGrid w:val="0"/>
              <w:jc w:val="center"/>
              <w:rPr>
                <w:rFonts w:ascii="Palatino Linotype" w:hAnsi="Palatino Linotype"/>
                <w:color w:val="201F1E"/>
                <w:sz w:val="18"/>
                <w:szCs w:val="18"/>
                <w:shd w:val="clear" w:color="auto" w:fill="FFFFFF"/>
              </w:rPr>
            </w:pPr>
            <w:proofErr w:type="spellStart"/>
            <w:r w:rsidRPr="00776178">
              <w:rPr>
                <w:rFonts w:ascii="Palatino Linotype" w:hAnsi="Palatino Linotype"/>
                <w:sz w:val="18"/>
                <w:szCs w:val="18"/>
              </w:rPr>
              <w:t>Bucur</w:t>
            </w:r>
            <w:proofErr w:type="spellEnd"/>
            <w:r w:rsidRPr="00776178">
              <w:rPr>
                <w:rFonts w:ascii="Palatino Linotype" w:hAnsi="Palatino Linotype"/>
                <w:sz w:val="18"/>
                <w:szCs w:val="18"/>
              </w:rPr>
              <w:t xml:space="preserve"> &amp; </w:t>
            </w:r>
            <w:proofErr w:type="spellStart"/>
            <w:r w:rsidRPr="00776178">
              <w:rPr>
                <w:rFonts w:ascii="Palatino Linotype" w:hAnsi="Palatino Linotype"/>
                <w:sz w:val="18"/>
                <w:szCs w:val="18"/>
              </w:rPr>
              <w:t>Madden</w:t>
            </w:r>
            <w:proofErr w:type="spellEnd"/>
            <w:r w:rsidRPr="00776178">
              <w:rPr>
                <w:rFonts w:ascii="Palatino Linotype" w:hAnsi="Palatino Linotype"/>
                <w:sz w:val="18"/>
                <w:szCs w:val="18"/>
              </w:rPr>
              <w:t xml:space="preserve">., 2010 </w:t>
            </w:r>
            <w:r w:rsidRPr="00776178">
              <w:rPr>
                <w:rFonts w:ascii="Palatino Linotype" w:hAnsi="Palatino Linotype"/>
                <w:sz w:val="18"/>
                <w:szCs w:val="18"/>
                <w:shd w:val="clear" w:color="auto" w:fill="FFFFFF"/>
              </w:rPr>
              <w:t>[46]</w:t>
            </w:r>
          </w:p>
        </w:tc>
        <w:tc>
          <w:tcPr>
            <w:tcW w:w="833" w:type="dxa"/>
            <w:shd w:val="clear" w:color="auto" w:fill="auto"/>
            <w:vAlign w:val="center"/>
          </w:tcPr>
          <w:p w14:paraId="515ABD5E"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959" w:type="dxa"/>
            <w:shd w:val="clear" w:color="auto" w:fill="auto"/>
            <w:vAlign w:val="center"/>
          </w:tcPr>
          <w:p w14:paraId="211FAEDE"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0</w:t>
            </w:r>
          </w:p>
        </w:tc>
        <w:tc>
          <w:tcPr>
            <w:tcW w:w="835" w:type="dxa"/>
            <w:shd w:val="clear" w:color="auto" w:fill="auto"/>
            <w:vAlign w:val="center"/>
          </w:tcPr>
          <w:p w14:paraId="57844DD1"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123" w:type="dxa"/>
            <w:shd w:val="clear" w:color="auto" w:fill="auto"/>
            <w:vAlign w:val="center"/>
          </w:tcPr>
          <w:p w14:paraId="09AA3C98"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250" w:type="dxa"/>
            <w:shd w:val="clear" w:color="auto" w:fill="auto"/>
            <w:vAlign w:val="center"/>
          </w:tcPr>
          <w:p w14:paraId="62E35BBF"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250" w:type="dxa"/>
            <w:shd w:val="clear" w:color="auto" w:fill="auto"/>
            <w:vAlign w:val="center"/>
          </w:tcPr>
          <w:p w14:paraId="4743A7FF"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249" w:type="dxa"/>
            <w:shd w:val="clear" w:color="auto" w:fill="auto"/>
            <w:vAlign w:val="center"/>
          </w:tcPr>
          <w:p w14:paraId="0990B3E9"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824" w:type="dxa"/>
            <w:shd w:val="clear" w:color="auto" w:fill="auto"/>
            <w:vAlign w:val="center"/>
          </w:tcPr>
          <w:p w14:paraId="0F52B60F"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648" w:type="dxa"/>
            <w:shd w:val="clear" w:color="auto" w:fill="auto"/>
            <w:vAlign w:val="center"/>
          </w:tcPr>
          <w:p w14:paraId="731F0AB4"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7</w:t>
            </w:r>
          </w:p>
        </w:tc>
      </w:tr>
      <w:tr w:rsidR="002F40B3" w:rsidRPr="00776178" w14:paraId="0F0888A6" w14:textId="77777777" w:rsidTr="007442DA">
        <w:trPr>
          <w:jc w:val="center"/>
        </w:trPr>
        <w:tc>
          <w:tcPr>
            <w:tcW w:w="1494" w:type="dxa"/>
            <w:shd w:val="clear" w:color="auto" w:fill="auto"/>
            <w:vAlign w:val="center"/>
          </w:tcPr>
          <w:p w14:paraId="29B67B1C" w14:textId="77777777" w:rsidR="002F40B3" w:rsidRPr="00776178" w:rsidRDefault="002F40B3" w:rsidP="007442DA">
            <w:pPr>
              <w:autoSpaceDE w:val="0"/>
              <w:autoSpaceDN w:val="0"/>
              <w:adjustRightInd w:val="0"/>
              <w:snapToGrid w:val="0"/>
              <w:jc w:val="center"/>
              <w:rPr>
                <w:rFonts w:ascii="Palatino Linotype" w:hAnsi="Palatino Linotype"/>
                <w:color w:val="201F1E"/>
                <w:sz w:val="18"/>
                <w:szCs w:val="18"/>
                <w:shd w:val="clear" w:color="auto" w:fill="FFFFFF"/>
              </w:rPr>
            </w:pPr>
            <w:r w:rsidRPr="00776178">
              <w:rPr>
                <w:rFonts w:ascii="Palatino Linotype" w:hAnsi="Palatino Linotype"/>
                <w:sz w:val="18"/>
                <w:szCs w:val="18"/>
              </w:rPr>
              <w:t xml:space="preserve">Brady et al., 2005 </w:t>
            </w:r>
            <w:r w:rsidRPr="00776178">
              <w:rPr>
                <w:rFonts w:ascii="Palatino Linotype" w:hAnsi="Palatino Linotype"/>
                <w:sz w:val="18"/>
                <w:szCs w:val="18"/>
                <w:shd w:val="clear" w:color="auto" w:fill="FFFFFF"/>
              </w:rPr>
              <w:t>[39]</w:t>
            </w:r>
          </w:p>
        </w:tc>
        <w:tc>
          <w:tcPr>
            <w:tcW w:w="833" w:type="dxa"/>
            <w:shd w:val="clear" w:color="auto" w:fill="auto"/>
            <w:vAlign w:val="center"/>
          </w:tcPr>
          <w:p w14:paraId="589D9745"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959" w:type="dxa"/>
            <w:shd w:val="clear" w:color="auto" w:fill="auto"/>
            <w:vAlign w:val="center"/>
          </w:tcPr>
          <w:p w14:paraId="30C11174"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835" w:type="dxa"/>
            <w:shd w:val="clear" w:color="auto" w:fill="auto"/>
            <w:vAlign w:val="center"/>
          </w:tcPr>
          <w:p w14:paraId="79C74B61"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123" w:type="dxa"/>
            <w:shd w:val="clear" w:color="auto" w:fill="auto"/>
            <w:vAlign w:val="center"/>
          </w:tcPr>
          <w:p w14:paraId="6DA3C9F0"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250" w:type="dxa"/>
            <w:shd w:val="clear" w:color="auto" w:fill="auto"/>
            <w:vAlign w:val="center"/>
          </w:tcPr>
          <w:p w14:paraId="3F86E636"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250" w:type="dxa"/>
            <w:shd w:val="clear" w:color="auto" w:fill="auto"/>
            <w:vAlign w:val="center"/>
          </w:tcPr>
          <w:p w14:paraId="353A805B"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249" w:type="dxa"/>
            <w:shd w:val="clear" w:color="auto" w:fill="auto"/>
            <w:vAlign w:val="center"/>
          </w:tcPr>
          <w:p w14:paraId="205AFBA0"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824" w:type="dxa"/>
            <w:shd w:val="clear" w:color="auto" w:fill="auto"/>
            <w:vAlign w:val="center"/>
          </w:tcPr>
          <w:p w14:paraId="5D73F76C"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648" w:type="dxa"/>
            <w:shd w:val="clear" w:color="auto" w:fill="auto"/>
            <w:vAlign w:val="center"/>
          </w:tcPr>
          <w:p w14:paraId="44E7E352"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8</w:t>
            </w:r>
          </w:p>
        </w:tc>
      </w:tr>
      <w:tr w:rsidR="002F40B3" w:rsidRPr="00776178" w14:paraId="4E093D5E" w14:textId="77777777" w:rsidTr="007442DA">
        <w:trPr>
          <w:jc w:val="center"/>
        </w:trPr>
        <w:tc>
          <w:tcPr>
            <w:tcW w:w="1494" w:type="dxa"/>
            <w:shd w:val="clear" w:color="auto" w:fill="auto"/>
            <w:vAlign w:val="center"/>
          </w:tcPr>
          <w:p w14:paraId="556F0333" w14:textId="77777777" w:rsidR="002F40B3" w:rsidRPr="00776178" w:rsidRDefault="002F40B3" w:rsidP="007442DA">
            <w:pPr>
              <w:autoSpaceDE w:val="0"/>
              <w:autoSpaceDN w:val="0"/>
              <w:adjustRightInd w:val="0"/>
              <w:snapToGrid w:val="0"/>
              <w:jc w:val="center"/>
              <w:rPr>
                <w:rFonts w:ascii="Palatino Linotype" w:hAnsi="Palatino Linotype"/>
                <w:color w:val="201F1E"/>
                <w:sz w:val="18"/>
                <w:szCs w:val="18"/>
                <w:shd w:val="clear" w:color="auto" w:fill="FFFFFF"/>
              </w:rPr>
            </w:pPr>
            <w:proofErr w:type="spellStart"/>
            <w:r w:rsidRPr="00776178">
              <w:rPr>
                <w:rFonts w:ascii="Palatino Linotype" w:hAnsi="Palatino Linotype"/>
                <w:sz w:val="18"/>
                <w:szCs w:val="18"/>
              </w:rPr>
              <w:t>Waldstein</w:t>
            </w:r>
            <w:proofErr w:type="spellEnd"/>
            <w:r w:rsidRPr="00776178">
              <w:rPr>
                <w:rFonts w:ascii="Palatino Linotype" w:hAnsi="Palatino Linotype"/>
                <w:sz w:val="18"/>
                <w:szCs w:val="18"/>
              </w:rPr>
              <w:t>, Brown et al., 2005</w:t>
            </w:r>
            <w:sdt>
              <w:sdtPr>
                <w:rPr>
                  <w:rFonts w:ascii="Palatino Linotype" w:hAnsi="Palatino Linotype"/>
                  <w:sz w:val="18"/>
                  <w:szCs w:val="18"/>
                </w:rPr>
                <w:tag w:val="MENDELEY_CITATION_v3_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"/>
                <w:id w:val="1121961696"/>
                <w:placeholder>
                  <w:docPart w:val="0340B58D23644A1A925086F64D92A185"/>
                </w:placeholder>
              </w:sdtPr>
              <w:sdtEndPr/>
              <w:sdtContent>
                <w:r w:rsidRPr="00776178">
                  <w:rPr>
                    <w:rFonts w:ascii="Palatino Linotype" w:hAnsi="Palatino Linotype"/>
                    <w:sz w:val="18"/>
                    <w:szCs w:val="18"/>
                  </w:rPr>
                  <w:t>[31]</w:t>
                </w:r>
              </w:sdtContent>
            </w:sdt>
          </w:p>
        </w:tc>
        <w:tc>
          <w:tcPr>
            <w:tcW w:w="833" w:type="dxa"/>
            <w:shd w:val="clear" w:color="auto" w:fill="auto"/>
            <w:vAlign w:val="center"/>
          </w:tcPr>
          <w:p w14:paraId="1EDA8C87"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959" w:type="dxa"/>
            <w:shd w:val="clear" w:color="auto" w:fill="auto"/>
            <w:vAlign w:val="center"/>
          </w:tcPr>
          <w:p w14:paraId="414DD815"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0</w:t>
            </w:r>
          </w:p>
        </w:tc>
        <w:tc>
          <w:tcPr>
            <w:tcW w:w="835" w:type="dxa"/>
            <w:shd w:val="clear" w:color="auto" w:fill="auto"/>
            <w:vAlign w:val="center"/>
          </w:tcPr>
          <w:p w14:paraId="62676A94"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123" w:type="dxa"/>
            <w:shd w:val="clear" w:color="auto" w:fill="auto"/>
            <w:vAlign w:val="center"/>
          </w:tcPr>
          <w:p w14:paraId="34709E83"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250" w:type="dxa"/>
            <w:shd w:val="clear" w:color="auto" w:fill="auto"/>
            <w:vAlign w:val="center"/>
          </w:tcPr>
          <w:p w14:paraId="5F7DCCE6"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250" w:type="dxa"/>
            <w:shd w:val="clear" w:color="auto" w:fill="auto"/>
            <w:vAlign w:val="center"/>
          </w:tcPr>
          <w:p w14:paraId="782A6E11"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249" w:type="dxa"/>
            <w:shd w:val="clear" w:color="auto" w:fill="auto"/>
            <w:vAlign w:val="center"/>
          </w:tcPr>
          <w:p w14:paraId="0ECD6C34"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824" w:type="dxa"/>
            <w:shd w:val="clear" w:color="auto" w:fill="auto"/>
            <w:vAlign w:val="center"/>
          </w:tcPr>
          <w:p w14:paraId="79BCBB43"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648" w:type="dxa"/>
            <w:shd w:val="clear" w:color="auto" w:fill="auto"/>
            <w:vAlign w:val="center"/>
          </w:tcPr>
          <w:p w14:paraId="5868F844"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7</w:t>
            </w:r>
          </w:p>
        </w:tc>
      </w:tr>
      <w:tr w:rsidR="002F40B3" w:rsidRPr="00776178" w14:paraId="26B3AA06" w14:textId="77777777" w:rsidTr="007442DA">
        <w:trPr>
          <w:jc w:val="center"/>
        </w:trPr>
        <w:tc>
          <w:tcPr>
            <w:tcW w:w="1494" w:type="dxa"/>
            <w:shd w:val="clear" w:color="auto" w:fill="auto"/>
            <w:vAlign w:val="center"/>
          </w:tcPr>
          <w:p w14:paraId="538411DE" w14:textId="77777777" w:rsidR="002F40B3" w:rsidRPr="00776178" w:rsidRDefault="002F40B3" w:rsidP="007442DA">
            <w:pPr>
              <w:autoSpaceDE w:val="0"/>
              <w:autoSpaceDN w:val="0"/>
              <w:adjustRightInd w:val="0"/>
              <w:snapToGrid w:val="0"/>
              <w:jc w:val="center"/>
              <w:rPr>
                <w:rFonts w:ascii="Palatino Linotype" w:hAnsi="Palatino Linotype"/>
                <w:color w:val="201F1E"/>
                <w:sz w:val="18"/>
                <w:szCs w:val="18"/>
                <w:shd w:val="clear" w:color="auto" w:fill="FFFFFF"/>
              </w:rPr>
            </w:pPr>
            <w:proofErr w:type="spellStart"/>
            <w:r w:rsidRPr="00776178">
              <w:rPr>
                <w:rFonts w:ascii="Palatino Linotype" w:hAnsi="Palatino Linotype"/>
                <w:sz w:val="18"/>
                <w:szCs w:val="18"/>
              </w:rPr>
              <w:t>Waldstein</w:t>
            </w:r>
            <w:proofErr w:type="spellEnd"/>
            <w:r w:rsidRPr="00776178">
              <w:rPr>
                <w:rFonts w:ascii="Palatino Linotype" w:hAnsi="Palatino Linotype"/>
                <w:sz w:val="18"/>
                <w:szCs w:val="18"/>
              </w:rPr>
              <w:t xml:space="preserve"> &amp; </w:t>
            </w:r>
            <w:proofErr w:type="spellStart"/>
            <w:r w:rsidRPr="00776178">
              <w:rPr>
                <w:rFonts w:ascii="Palatino Linotype" w:hAnsi="Palatino Linotype"/>
                <w:sz w:val="18"/>
                <w:szCs w:val="18"/>
              </w:rPr>
              <w:t>Katzel</w:t>
            </w:r>
            <w:proofErr w:type="spellEnd"/>
            <w:r w:rsidRPr="00776178">
              <w:rPr>
                <w:rFonts w:ascii="Palatino Linotype" w:hAnsi="Palatino Linotype"/>
                <w:sz w:val="18"/>
                <w:szCs w:val="18"/>
              </w:rPr>
              <w:t>, 2004</w:t>
            </w:r>
            <w:r w:rsidRPr="00776178">
              <w:rPr>
                <w:rFonts w:ascii="Palatino Linotype" w:eastAsia="Times New Roman" w:hAnsi="Palatino Linotype"/>
                <w:sz w:val="18"/>
                <w:szCs w:val="18"/>
              </w:rPr>
              <w:t xml:space="preserve"> </w:t>
            </w:r>
            <w:r w:rsidRPr="00776178">
              <w:rPr>
                <w:rFonts w:ascii="Palatino Linotype" w:hAnsi="Palatino Linotype"/>
                <w:sz w:val="18"/>
                <w:szCs w:val="18"/>
                <w:shd w:val="clear" w:color="auto" w:fill="FFFFFF"/>
              </w:rPr>
              <w:t>[36]</w:t>
            </w:r>
          </w:p>
        </w:tc>
        <w:tc>
          <w:tcPr>
            <w:tcW w:w="833" w:type="dxa"/>
            <w:shd w:val="clear" w:color="auto" w:fill="auto"/>
            <w:vAlign w:val="center"/>
          </w:tcPr>
          <w:p w14:paraId="0CAE5FDF"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959" w:type="dxa"/>
            <w:shd w:val="clear" w:color="auto" w:fill="auto"/>
            <w:vAlign w:val="center"/>
          </w:tcPr>
          <w:p w14:paraId="18A0A8E8"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0</w:t>
            </w:r>
          </w:p>
        </w:tc>
        <w:tc>
          <w:tcPr>
            <w:tcW w:w="835" w:type="dxa"/>
            <w:shd w:val="clear" w:color="auto" w:fill="auto"/>
            <w:vAlign w:val="center"/>
          </w:tcPr>
          <w:p w14:paraId="667C9D47"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123" w:type="dxa"/>
            <w:shd w:val="clear" w:color="auto" w:fill="auto"/>
            <w:vAlign w:val="center"/>
          </w:tcPr>
          <w:p w14:paraId="55AA9431"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250" w:type="dxa"/>
            <w:shd w:val="clear" w:color="auto" w:fill="auto"/>
            <w:vAlign w:val="center"/>
          </w:tcPr>
          <w:p w14:paraId="0C040F1E"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250" w:type="dxa"/>
            <w:shd w:val="clear" w:color="auto" w:fill="auto"/>
            <w:vAlign w:val="center"/>
          </w:tcPr>
          <w:p w14:paraId="12C4BA48"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249" w:type="dxa"/>
            <w:shd w:val="clear" w:color="auto" w:fill="auto"/>
            <w:vAlign w:val="center"/>
          </w:tcPr>
          <w:p w14:paraId="202B2178"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824" w:type="dxa"/>
            <w:shd w:val="clear" w:color="auto" w:fill="auto"/>
            <w:vAlign w:val="center"/>
          </w:tcPr>
          <w:p w14:paraId="31AFACBF"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648" w:type="dxa"/>
            <w:shd w:val="clear" w:color="auto" w:fill="auto"/>
            <w:vAlign w:val="center"/>
          </w:tcPr>
          <w:p w14:paraId="3B82DF0C"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7</w:t>
            </w:r>
          </w:p>
        </w:tc>
      </w:tr>
      <w:tr w:rsidR="002F40B3" w:rsidRPr="00776178" w14:paraId="27691F37" w14:textId="77777777" w:rsidTr="007442DA">
        <w:trPr>
          <w:jc w:val="center"/>
        </w:trPr>
        <w:tc>
          <w:tcPr>
            <w:tcW w:w="1494" w:type="dxa"/>
            <w:shd w:val="clear" w:color="auto" w:fill="auto"/>
            <w:vAlign w:val="center"/>
          </w:tcPr>
          <w:p w14:paraId="558E79C7" w14:textId="77777777" w:rsidR="002F40B3" w:rsidRPr="00776178" w:rsidRDefault="002F40B3" w:rsidP="007442DA">
            <w:pPr>
              <w:autoSpaceDE w:val="0"/>
              <w:autoSpaceDN w:val="0"/>
              <w:adjustRightInd w:val="0"/>
              <w:snapToGrid w:val="0"/>
              <w:jc w:val="center"/>
              <w:rPr>
                <w:rFonts w:ascii="Palatino Linotype" w:hAnsi="Palatino Linotype"/>
                <w:color w:val="201F1E"/>
                <w:sz w:val="18"/>
                <w:szCs w:val="18"/>
                <w:shd w:val="clear" w:color="auto" w:fill="FFFFFF"/>
              </w:rPr>
            </w:pPr>
            <w:proofErr w:type="spellStart"/>
            <w:r w:rsidRPr="00776178">
              <w:rPr>
                <w:rFonts w:ascii="Palatino Linotype" w:hAnsi="Palatino Linotype"/>
                <w:sz w:val="18"/>
                <w:szCs w:val="18"/>
              </w:rPr>
              <w:t>Saxby</w:t>
            </w:r>
            <w:proofErr w:type="spellEnd"/>
            <w:r w:rsidRPr="00776178">
              <w:rPr>
                <w:rFonts w:ascii="Palatino Linotype" w:hAnsi="Palatino Linotype"/>
                <w:sz w:val="18"/>
                <w:szCs w:val="18"/>
              </w:rPr>
              <w:t xml:space="preserve"> et al., 2003 </w:t>
            </w:r>
            <w:r w:rsidRPr="00776178">
              <w:rPr>
                <w:rFonts w:ascii="Palatino Linotype" w:hAnsi="Palatino Linotype"/>
                <w:sz w:val="18"/>
                <w:szCs w:val="18"/>
                <w:shd w:val="clear" w:color="auto" w:fill="FFFFFF"/>
              </w:rPr>
              <w:t>[48]</w:t>
            </w:r>
          </w:p>
        </w:tc>
        <w:tc>
          <w:tcPr>
            <w:tcW w:w="833" w:type="dxa"/>
            <w:shd w:val="clear" w:color="auto" w:fill="auto"/>
            <w:vAlign w:val="center"/>
          </w:tcPr>
          <w:p w14:paraId="55E299B7"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959" w:type="dxa"/>
            <w:shd w:val="clear" w:color="auto" w:fill="auto"/>
            <w:vAlign w:val="center"/>
          </w:tcPr>
          <w:p w14:paraId="712FD3D3"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835" w:type="dxa"/>
            <w:shd w:val="clear" w:color="auto" w:fill="auto"/>
            <w:vAlign w:val="center"/>
          </w:tcPr>
          <w:p w14:paraId="52DE3765"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123" w:type="dxa"/>
            <w:shd w:val="clear" w:color="auto" w:fill="auto"/>
            <w:vAlign w:val="center"/>
          </w:tcPr>
          <w:p w14:paraId="31FFED31"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250" w:type="dxa"/>
            <w:shd w:val="clear" w:color="auto" w:fill="auto"/>
            <w:vAlign w:val="center"/>
          </w:tcPr>
          <w:p w14:paraId="423B3FED"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250" w:type="dxa"/>
            <w:shd w:val="clear" w:color="auto" w:fill="auto"/>
            <w:vAlign w:val="center"/>
          </w:tcPr>
          <w:p w14:paraId="761039BE"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249" w:type="dxa"/>
            <w:shd w:val="clear" w:color="auto" w:fill="auto"/>
            <w:vAlign w:val="center"/>
          </w:tcPr>
          <w:p w14:paraId="67841546"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824" w:type="dxa"/>
            <w:shd w:val="clear" w:color="auto" w:fill="auto"/>
            <w:vAlign w:val="center"/>
          </w:tcPr>
          <w:p w14:paraId="513103CF"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648" w:type="dxa"/>
            <w:shd w:val="clear" w:color="auto" w:fill="auto"/>
            <w:vAlign w:val="center"/>
          </w:tcPr>
          <w:p w14:paraId="606BECD2"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7</w:t>
            </w:r>
          </w:p>
        </w:tc>
      </w:tr>
      <w:tr w:rsidR="002F40B3" w:rsidRPr="002F40B3" w14:paraId="21BF64B3" w14:textId="77777777" w:rsidTr="007442DA">
        <w:trPr>
          <w:jc w:val="center"/>
        </w:trPr>
        <w:tc>
          <w:tcPr>
            <w:tcW w:w="1494" w:type="dxa"/>
            <w:shd w:val="clear" w:color="auto" w:fill="auto"/>
            <w:vAlign w:val="center"/>
          </w:tcPr>
          <w:p w14:paraId="06DF3C2D" w14:textId="77777777" w:rsidR="002F40B3" w:rsidRPr="00776178" w:rsidRDefault="002F40B3" w:rsidP="007442DA">
            <w:pPr>
              <w:autoSpaceDE w:val="0"/>
              <w:autoSpaceDN w:val="0"/>
              <w:adjustRightInd w:val="0"/>
              <w:snapToGrid w:val="0"/>
              <w:jc w:val="center"/>
              <w:rPr>
                <w:rFonts w:ascii="Palatino Linotype" w:hAnsi="Palatino Linotype"/>
                <w:color w:val="201F1E"/>
                <w:sz w:val="18"/>
                <w:szCs w:val="18"/>
                <w:shd w:val="clear" w:color="auto" w:fill="FFFFFF"/>
              </w:rPr>
            </w:pPr>
            <w:r w:rsidRPr="00776178">
              <w:rPr>
                <w:rFonts w:ascii="Palatino Linotype" w:hAnsi="Palatino Linotype"/>
                <w:sz w:val="18"/>
                <w:szCs w:val="18"/>
              </w:rPr>
              <w:t xml:space="preserve">Harrington et al., 2000 </w:t>
            </w:r>
            <w:r w:rsidRPr="00776178">
              <w:rPr>
                <w:rFonts w:ascii="Palatino Linotype" w:hAnsi="Palatino Linotype"/>
                <w:sz w:val="18"/>
                <w:szCs w:val="18"/>
                <w:shd w:val="clear" w:color="auto" w:fill="FFFFFF"/>
              </w:rPr>
              <w:t>[49]</w:t>
            </w:r>
          </w:p>
        </w:tc>
        <w:tc>
          <w:tcPr>
            <w:tcW w:w="833" w:type="dxa"/>
            <w:shd w:val="clear" w:color="auto" w:fill="auto"/>
            <w:vAlign w:val="center"/>
          </w:tcPr>
          <w:p w14:paraId="3D1450DB"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959" w:type="dxa"/>
            <w:shd w:val="clear" w:color="auto" w:fill="auto"/>
            <w:vAlign w:val="center"/>
          </w:tcPr>
          <w:p w14:paraId="4F6EB87A"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835" w:type="dxa"/>
            <w:shd w:val="clear" w:color="auto" w:fill="auto"/>
            <w:vAlign w:val="center"/>
          </w:tcPr>
          <w:p w14:paraId="65A7EEC5"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123" w:type="dxa"/>
            <w:shd w:val="clear" w:color="auto" w:fill="auto"/>
            <w:vAlign w:val="center"/>
          </w:tcPr>
          <w:p w14:paraId="767FDC39"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250" w:type="dxa"/>
            <w:shd w:val="clear" w:color="auto" w:fill="auto"/>
            <w:vAlign w:val="center"/>
          </w:tcPr>
          <w:p w14:paraId="22305CB0"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250" w:type="dxa"/>
            <w:shd w:val="clear" w:color="auto" w:fill="auto"/>
            <w:vAlign w:val="center"/>
          </w:tcPr>
          <w:p w14:paraId="346087A8"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1249" w:type="dxa"/>
            <w:shd w:val="clear" w:color="auto" w:fill="auto"/>
            <w:vAlign w:val="center"/>
          </w:tcPr>
          <w:p w14:paraId="764108F3"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824" w:type="dxa"/>
            <w:shd w:val="clear" w:color="auto" w:fill="auto"/>
            <w:vAlign w:val="center"/>
          </w:tcPr>
          <w:p w14:paraId="38015913" w14:textId="77777777" w:rsidR="002F40B3" w:rsidRPr="00776178"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1</w:t>
            </w:r>
          </w:p>
        </w:tc>
        <w:tc>
          <w:tcPr>
            <w:tcW w:w="648" w:type="dxa"/>
            <w:shd w:val="clear" w:color="auto" w:fill="auto"/>
            <w:vAlign w:val="center"/>
          </w:tcPr>
          <w:p w14:paraId="26C2FF0D" w14:textId="77777777" w:rsidR="002F40B3" w:rsidRPr="002F40B3" w:rsidRDefault="002F40B3" w:rsidP="007442DA">
            <w:pPr>
              <w:autoSpaceDE w:val="0"/>
              <w:autoSpaceDN w:val="0"/>
              <w:adjustRightInd w:val="0"/>
              <w:snapToGrid w:val="0"/>
              <w:jc w:val="center"/>
              <w:rPr>
                <w:rFonts w:ascii="Palatino Linotype" w:hAnsi="Palatino Linotype"/>
                <w:color w:val="201F1E"/>
                <w:sz w:val="20"/>
                <w:szCs w:val="20"/>
                <w:shd w:val="clear" w:color="auto" w:fill="FFFFFF"/>
              </w:rPr>
            </w:pPr>
            <w:r w:rsidRPr="00776178">
              <w:rPr>
                <w:rFonts w:ascii="Palatino Linotype" w:hAnsi="Palatino Linotype"/>
                <w:color w:val="201F1E"/>
                <w:sz w:val="20"/>
                <w:szCs w:val="20"/>
                <w:shd w:val="clear" w:color="auto" w:fill="FFFFFF"/>
              </w:rPr>
              <w:t>7</w:t>
            </w:r>
            <w:bookmarkStart w:id="0" w:name="_GoBack"/>
            <w:bookmarkEnd w:id="0"/>
          </w:p>
        </w:tc>
      </w:tr>
    </w:tbl>
    <w:p w14:paraId="1B5D09E1" w14:textId="14954F01" w:rsidR="00A25C08" w:rsidRPr="002F40B3" w:rsidRDefault="00A25C08" w:rsidP="002F40B3">
      <w:pPr>
        <w:spacing w:line="240" w:lineRule="auto"/>
        <w:rPr>
          <w:rFonts w:ascii="Palatino Linotype" w:eastAsia="Times New Roman" w:hAnsi="Palatino Linotype"/>
          <w:b/>
          <w:snapToGrid w:val="0"/>
          <w:sz w:val="20"/>
          <w:szCs w:val="20"/>
          <w:lang w:eastAsia="de-DE" w:bidi="en-US"/>
        </w:rPr>
      </w:pPr>
    </w:p>
    <w:sectPr w:rsidR="00A25C08" w:rsidRPr="002F40B3">
      <w:headerReference w:type="default" r:id="rId9"/>
      <w:footerReference w:type="default" r:id="rId10"/>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6401E6" w15:done="0"/>
  <w15:commentEx w15:paraId="10FCF682" w15:done="0"/>
  <w15:commentEx w15:paraId="3308F6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557DC" w16cex:dateUtc="2021-10-04T15:37:00Z"/>
  <w16cex:commentExtensible w16cex:durableId="250559DE" w16cex:dateUtc="2021-10-04T15:45:00Z"/>
  <w16cex:commentExtensible w16cex:durableId="25055A31" w16cex:dateUtc="2021-10-04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6401E6" w16cid:durableId="250557DC"/>
  <w16cid:commentId w16cid:paraId="10FCF682" w16cid:durableId="250559DE"/>
  <w16cid:commentId w16cid:paraId="3308F654" w16cid:durableId="25055A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F7007" w14:textId="77777777" w:rsidR="00134258" w:rsidRDefault="00134258" w:rsidP="00452B9C">
      <w:pPr>
        <w:spacing w:after="0" w:line="240" w:lineRule="auto"/>
      </w:pPr>
      <w:r>
        <w:separator/>
      </w:r>
    </w:p>
  </w:endnote>
  <w:endnote w:type="continuationSeparator" w:id="0">
    <w:p w14:paraId="6720C52A" w14:textId="77777777" w:rsidR="00134258" w:rsidRDefault="00134258" w:rsidP="00452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244957"/>
      <w:docPartObj>
        <w:docPartGallery w:val="Page Numbers (Bottom of Page)"/>
        <w:docPartUnique/>
      </w:docPartObj>
    </w:sdtPr>
    <w:sdtEndPr/>
    <w:sdtContent>
      <w:p w14:paraId="7FB631DD" w14:textId="77777777" w:rsidR="00452B9C" w:rsidRDefault="00452B9C">
        <w:pPr>
          <w:pStyle w:val="Piedepgina"/>
          <w:jc w:val="center"/>
        </w:pPr>
        <w:r>
          <w:fldChar w:fldCharType="begin"/>
        </w:r>
        <w:r>
          <w:instrText>PAGE   \* MERGEFORMAT</w:instrText>
        </w:r>
        <w:r>
          <w:fldChar w:fldCharType="separate"/>
        </w:r>
        <w:r w:rsidR="00776178">
          <w:rPr>
            <w:noProof/>
          </w:rPr>
          <w:t>2</w:t>
        </w:r>
        <w:r>
          <w:fldChar w:fldCharType="end"/>
        </w:r>
      </w:p>
    </w:sdtContent>
  </w:sdt>
  <w:p w14:paraId="0BA3EE57" w14:textId="77777777" w:rsidR="00452B9C" w:rsidRDefault="00452B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85104" w14:textId="77777777" w:rsidR="00134258" w:rsidRDefault="00134258" w:rsidP="00452B9C">
      <w:pPr>
        <w:spacing w:after="0" w:line="240" w:lineRule="auto"/>
      </w:pPr>
      <w:r>
        <w:separator/>
      </w:r>
    </w:p>
  </w:footnote>
  <w:footnote w:type="continuationSeparator" w:id="0">
    <w:p w14:paraId="74D90FB1" w14:textId="77777777" w:rsidR="00134258" w:rsidRDefault="00134258" w:rsidP="00452B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05CEF" w14:textId="77777777" w:rsidR="001733BC" w:rsidRDefault="001733BC" w:rsidP="001733BC">
    <w:pPr>
      <w:pStyle w:val="Encabezado"/>
      <w:jc w:val="right"/>
    </w:pPr>
    <w:r w:rsidRPr="00402D36">
      <w:rPr>
        <w:noProof/>
        <w:lang w:eastAsia="es-ES"/>
      </w:rPr>
      <w:drawing>
        <wp:anchor distT="0" distB="0" distL="114300" distR="114300" simplePos="0" relativeHeight="251660288" behindDoc="0" locked="0" layoutInCell="1" allowOverlap="1" wp14:anchorId="6633F9E5" wp14:editId="7306BBD3">
          <wp:simplePos x="0" y="0"/>
          <wp:positionH relativeFrom="column">
            <wp:posOffset>415290</wp:posOffset>
          </wp:positionH>
          <wp:positionV relativeFrom="paragraph">
            <wp:posOffset>-3810</wp:posOffset>
          </wp:positionV>
          <wp:extent cx="1414145" cy="706755"/>
          <wp:effectExtent l="0" t="0" r="0"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414145" cy="706755"/>
                  </a:xfrm>
                  <a:prstGeom prst="rect">
                    <a:avLst/>
                  </a:prstGeom>
                </pic:spPr>
              </pic:pic>
            </a:graphicData>
          </a:graphic>
          <wp14:sizeRelH relativeFrom="page">
            <wp14:pctWidth>0</wp14:pctWidth>
          </wp14:sizeRelH>
          <wp14:sizeRelV relativeFrom="page">
            <wp14:pctHeight>0</wp14:pctHeight>
          </wp14:sizeRelV>
        </wp:anchor>
      </w:drawing>
    </w:r>
    <w:r w:rsidRPr="00402D36">
      <w:rPr>
        <w:noProof/>
        <w:lang w:eastAsia="es-ES"/>
      </w:rPr>
      <w:drawing>
        <wp:anchor distT="0" distB="0" distL="114300" distR="114300" simplePos="0" relativeHeight="251661312" behindDoc="0" locked="0" layoutInCell="1" allowOverlap="1" wp14:anchorId="64609499" wp14:editId="683190AA">
          <wp:simplePos x="0" y="0"/>
          <wp:positionH relativeFrom="column">
            <wp:posOffset>-30480</wp:posOffset>
          </wp:positionH>
          <wp:positionV relativeFrom="paragraph">
            <wp:posOffset>21717</wp:posOffset>
          </wp:positionV>
          <wp:extent cx="548640" cy="615950"/>
          <wp:effectExtent l="0" t="0" r="0" b="635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a:xfrm>
                    <a:off x="0" y="0"/>
                    <a:ext cx="548640" cy="615950"/>
                  </a:xfrm>
                  <a:prstGeom prst="rect">
                    <a:avLst/>
                  </a:prstGeom>
                </pic:spPr>
              </pic:pic>
            </a:graphicData>
          </a:graphic>
          <wp14:sizeRelH relativeFrom="page">
            <wp14:pctWidth>0</wp14:pctWidth>
          </wp14:sizeRelH>
          <wp14:sizeRelV relativeFrom="page">
            <wp14:pctHeight>0</wp14:pctHeight>
          </wp14:sizeRelV>
        </wp:anchor>
      </w:drawing>
    </w:r>
  </w:p>
  <w:p w14:paraId="7FAA30BC" w14:textId="77777777" w:rsidR="001733BC" w:rsidRPr="00FB0CE4" w:rsidRDefault="001733BC" w:rsidP="001733BC">
    <w:pPr>
      <w:pStyle w:val="Encabezado"/>
      <w:jc w:val="right"/>
    </w:pPr>
    <w:r w:rsidRPr="00FB0CE4">
      <w:t>Red Académica Asesora de Revisiones Sistemáticas</w:t>
    </w:r>
  </w:p>
  <w:p w14:paraId="3F1C9C6D" w14:textId="77777777" w:rsidR="001733BC" w:rsidRDefault="001733BC" w:rsidP="001733BC">
    <w:pPr>
      <w:pStyle w:val="Encabezado"/>
      <w:jc w:val="right"/>
    </w:pPr>
    <w:r w:rsidRPr="00FB0CE4">
      <w:t>Proyecto PAPIME PE203421</w:t>
    </w:r>
  </w:p>
  <w:p w14:paraId="47A9CC4D" w14:textId="77777777" w:rsidR="001733BC" w:rsidRDefault="001733BC" w:rsidP="001733BC">
    <w:pPr>
      <w:pStyle w:val="Encabezado"/>
    </w:pPr>
  </w:p>
  <w:p w14:paraId="580F837B" w14:textId="77777777" w:rsidR="001733BC" w:rsidRDefault="001733BC" w:rsidP="001733BC">
    <w:pPr>
      <w:pStyle w:val="Encabezado"/>
    </w:pPr>
    <w:r>
      <w:rPr>
        <w:noProof/>
        <w:lang w:eastAsia="es-ES"/>
      </w:rPr>
      <mc:AlternateContent>
        <mc:Choice Requires="wps">
          <w:drawing>
            <wp:anchor distT="0" distB="0" distL="114300" distR="114300" simplePos="0" relativeHeight="251659264" behindDoc="0" locked="0" layoutInCell="1" allowOverlap="1" wp14:anchorId="5087B6DA" wp14:editId="017EB505">
              <wp:simplePos x="0" y="0"/>
              <wp:positionH relativeFrom="column">
                <wp:posOffset>-29591</wp:posOffset>
              </wp:positionH>
              <wp:positionV relativeFrom="paragraph">
                <wp:posOffset>87884</wp:posOffset>
              </wp:positionV>
              <wp:extent cx="5752592" cy="0"/>
              <wp:effectExtent l="50800" t="38100" r="38735" b="76200"/>
              <wp:wrapNone/>
              <wp:docPr id="2" name="Conector recto 2"/>
              <wp:cNvGraphicFramePr/>
              <a:graphic xmlns:a="http://schemas.openxmlformats.org/drawingml/2006/main">
                <a:graphicData uri="http://schemas.microsoft.com/office/word/2010/wordprocessingShape">
                  <wps:wsp>
                    <wps:cNvCnPr/>
                    <wps:spPr>
                      <a:xfrm>
                        <a:off x="0" y="0"/>
                        <a:ext cx="5752592"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Conector recto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pt,6.9pt" to="450.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" strokecolor="#4f81bd [3204]" strokeweight="2pt">
              <v:shadow on="t" color="black" opacity="24903f" origin=",.5" offset="0,.55556mm"/>
            </v:line>
          </w:pict>
        </mc:Fallback>
      </mc:AlternateContent>
    </w:r>
  </w:p>
  <w:p w14:paraId="2479DC53" w14:textId="77777777" w:rsidR="001733BC" w:rsidRDefault="001733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664BE"/>
    <w:multiLevelType w:val="hybridMultilevel"/>
    <w:tmpl w:val="2126F4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CF82AEC"/>
    <w:multiLevelType w:val="hybridMultilevel"/>
    <w:tmpl w:val="B3A8A9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stelán">
    <w15:presenceInfo w15:providerId="None" w15:userId="Castelá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EBB"/>
    <w:rsid w:val="0000279D"/>
    <w:rsid w:val="00002E5B"/>
    <w:rsid w:val="00004B7F"/>
    <w:rsid w:val="00011347"/>
    <w:rsid w:val="0001341B"/>
    <w:rsid w:val="00021200"/>
    <w:rsid w:val="000228C3"/>
    <w:rsid w:val="00036887"/>
    <w:rsid w:val="00040764"/>
    <w:rsid w:val="000411B7"/>
    <w:rsid w:val="00044B65"/>
    <w:rsid w:val="00046AF0"/>
    <w:rsid w:val="00053352"/>
    <w:rsid w:val="000539A0"/>
    <w:rsid w:val="0005503D"/>
    <w:rsid w:val="000666E3"/>
    <w:rsid w:val="000671AB"/>
    <w:rsid w:val="00071971"/>
    <w:rsid w:val="00072BFB"/>
    <w:rsid w:val="000946CE"/>
    <w:rsid w:val="000960E8"/>
    <w:rsid w:val="000B0022"/>
    <w:rsid w:val="000B448B"/>
    <w:rsid w:val="000B486B"/>
    <w:rsid w:val="000B4F70"/>
    <w:rsid w:val="000B5782"/>
    <w:rsid w:val="000B65F5"/>
    <w:rsid w:val="000B7EDF"/>
    <w:rsid w:val="000C2D1C"/>
    <w:rsid w:val="000D0B2A"/>
    <w:rsid w:val="000D1E4F"/>
    <w:rsid w:val="000D4C83"/>
    <w:rsid w:val="000D7AF5"/>
    <w:rsid w:val="000E2C9F"/>
    <w:rsid w:val="000E2FBB"/>
    <w:rsid w:val="000E3B1C"/>
    <w:rsid w:val="000E5868"/>
    <w:rsid w:val="000E6B9C"/>
    <w:rsid w:val="000F35BB"/>
    <w:rsid w:val="001006C8"/>
    <w:rsid w:val="00102966"/>
    <w:rsid w:val="00104444"/>
    <w:rsid w:val="001066D1"/>
    <w:rsid w:val="00106C35"/>
    <w:rsid w:val="00112FD4"/>
    <w:rsid w:val="00115CDC"/>
    <w:rsid w:val="001253FF"/>
    <w:rsid w:val="00131616"/>
    <w:rsid w:val="0013422C"/>
    <w:rsid w:val="00134258"/>
    <w:rsid w:val="0013540D"/>
    <w:rsid w:val="00136F96"/>
    <w:rsid w:val="00141F4C"/>
    <w:rsid w:val="00143130"/>
    <w:rsid w:val="00151D9C"/>
    <w:rsid w:val="00160739"/>
    <w:rsid w:val="0016154B"/>
    <w:rsid w:val="00167542"/>
    <w:rsid w:val="001675E5"/>
    <w:rsid w:val="00171320"/>
    <w:rsid w:val="001732F1"/>
    <w:rsid w:val="001733BC"/>
    <w:rsid w:val="00186C5B"/>
    <w:rsid w:val="001A15E0"/>
    <w:rsid w:val="001A2602"/>
    <w:rsid w:val="001B0AEA"/>
    <w:rsid w:val="001B63F6"/>
    <w:rsid w:val="001B72F7"/>
    <w:rsid w:val="001C2635"/>
    <w:rsid w:val="001C313C"/>
    <w:rsid w:val="001C586C"/>
    <w:rsid w:val="001C58A3"/>
    <w:rsid w:val="001C67FA"/>
    <w:rsid w:val="001D2F53"/>
    <w:rsid w:val="001D47A2"/>
    <w:rsid w:val="001D6786"/>
    <w:rsid w:val="001D6954"/>
    <w:rsid w:val="001E2393"/>
    <w:rsid w:val="001E5FF0"/>
    <w:rsid w:val="001E6EE2"/>
    <w:rsid w:val="001E7764"/>
    <w:rsid w:val="001E7CB3"/>
    <w:rsid w:val="001F002A"/>
    <w:rsid w:val="001F2986"/>
    <w:rsid w:val="00200AD5"/>
    <w:rsid w:val="00206A84"/>
    <w:rsid w:val="00206F17"/>
    <w:rsid w:val="00210D55"/>
    <w:rsid w:val="00226E25"/>
    <w:rsid w:val="00227333"/>
    <w:rsid w:val="00230079"/>
    <w:rsid w:val="00230BA6"/>
    <w:rsid w:val="002335C2"/>
    <w:rsid w:val="00235754"/>
    <w:rsid w:val="00240F86"/>
    <w:rsid w:val="00247A38"/>
    <w:rsid w:val="002520F8"/>
    <w:rsid w:val="00252F0F"/>
    <w:rsid w:val="00253F99"/>
    <w:rsid w:val="00257BE2"/>
    <w:rsid w:val="0026655F"/>
    <w:rsid w:val="00266EEB"/>
    <w:rsid w:val="00267402"/>
    <w:rsid w:val="002741CB"/>
    <w:rsid w:val="00275E0A"/>
    <w:rsid w:val="002902C5"/>
    <w:rsid w:val="00291D3C"/>
    <w:rsid w:val="00294D3D"/>
    <w:rsid w:val="00295720"/>
    <w:rsid w:val="002958A2"/>
    <w:rsid w:val="0029609A"/>
    <w:rsid w:val="00297DF9"/>
    <w:rsid w:val="002A26D6"/>
    <w:rsid w:val="002A2C8B"/>
    <w:rsid w:val="002A4F26"/>
    <w:rsid w:val="002B0C2B"/>
    <w:rsid w:val="002B2571"/>
    <w:rsid w:val="002C4B53"/>
    <w:rsid w:val="002C59D4"/>
    <w:rsid w:val="002D0E13"/>
    <w:rsid w:val="002D2518"/>
    <w:rsid w:val="002F40B3"/>
    <w:rsid w:val="002F5D67"/>
    <w:rsid w:val="003016D7"/>
    <w:rsid w:val="003039EE"/>
    <w:rsid w:val="00303CDD"/>
    <w:rsid w:val="00306E42"/>
    <w:rsid w:val="00313EEA"/>
    <w:rsid w:val="003227A9"/>
    <w:rsid w:val="00322B37"/>
    <w:rsid w:val="00325ACB"/>
    <w:rsid w:val="003274CB"/>
    <w:rsid w:val="00343020"/>
    <w:rsid w:val="00343967"/>
    <w:rsid w:val="003458CE"/>
    <w:rsid w:val="00345EDD"/>
    <w:rsid w:val="003472C8"/>
    <w:rsid w:val="00354A2B"/>
    <w:rsid w:val="003562B6"/>
    <w:rsid w:val="0036351E"/>
    <w:rsid w:val="003679AD"/>
    <w:rsid w:val="00374AC4"/>
    <w:rsid w:val="00375F99"/>
    <w:rsid w:val="00377DFB"/>
    <w:rsid w:val="00390A8A"/>
    <w:rsid w:val="003913C3"/>
    <w:rsid w:val="003A1964"/>
    <w:rsid w:val="003A725E"/>
    <w:rsid w:val="003A78A7"/>
    <w:rsid w:val="003B365D"/>
    <w:rsid w:val="003B576B"/>
    <w:rsid w:val="003C0275"/>
    <w:rsid w:val="003C3CEE"/>
    <w:rsid w:val="003C43E8"/>
    <w:rsid w:val="003C613F"/>
    <w:rsid w:val="003D2B1C"/>
    <w:rsid w:val="003D6EFE"/>
    <w:rsid w:val="003E46C7"/>
    <w:rsid w:val="003E48FB"/>
    <w:rsid w:val="003E51B5"/>
    <w:rsid w:val="003E619F"/>
    <w:rsid w:val="003F336A"/>
    <w:rsid w:val="003F443A"/>
    <w:rsid w:val="003F691F"/>
    <w:rsid w:val="003F6C58"/>
    <w:rsid w:val="003F7EDB"/>
    <w:rsid w:val="00412EBB"/>
    <w:rsid w:val="004179B9"/>
    <w:rsid w:val="004245EE"/>
    <w:rsid w:val="00425D3A"/>
    <w:rsid w:val="00427601"/>
    <w:rsid w:val="00435D1A"/>
    <w:rsid w:val="00440174"/>
    <w:rsid w:val="0044198D"/>
    <w:rsid w:val="00452B9C"/>
    <w:rsid w:val="004548BB"/>
    <w:rsid w:val="00471786"/>
    <w:rsid w:val="004772FD"/>
    <w:rsid w:val="00483C46"/>
    <w:rsid w:val="00493415"/>
    <w:rsid w:val="004976A0"/>
    <w:rsid w:val="004A3451"/>
    <w:rsid w:val="004A592C"/>
    <w:rsid w:val="004A5A9A"/>
    <w:rsid w:val="004A5E43"/>
    <w:rsid w:val="004B60F5"/>
    <w:rsid w:val="004C174D"/>
    <w:rsid w:val="004C3F0C"/>
    <w:rsid w:val="004C5E65"/>
    <w:rsid w:val="004D234E"/>
    <w:rsid w:val="004D2B39"/>
    <w:rsid w:val="004D3F9B"/>
    <w:rsid w:val="004D4AC2"/>
    <w:rsid w:val="004D4F44"/>
    <w:rsid w:val="004D7737"/>
    <w:rsid w:val="004E0B8E"/>
    <w:rsid w:val="004E396D"/>
    <w:rsid w:val="004E4E55"/>
    <w:rsid w:val="004F65F4"/>
    <w:rsid w:val="004F6DD5"/>
    <w:rsid w:val="004F77CA"/>
    <w:rsid w:val="004F7E6D"/>
    <w:rsid w:val="00500ADE"/>
    <w:rsid w:val="00502B05"/>
    <w:rsid w:val="00503CEB"/>
    <w:rsid w:val="005213F5"/>
    <w:rsid w:val="005220E5"/>
    <w:rsid w:val="005233FC"/>
    <w:rsid w:val="00524C1D"/>
    <w:rsid w:val="00525F27"/>
    <w:rsid w:val="00526153"/>
    <w:rsid w:val="00527ED7"/>
    <w:rsid w:val="00532AB1"/>
    <w:rsid w:val="005336B8"/>
    <w:rsid w:val="00543AAF"/>
    <w:rsid w:val="00543E73"/>
    <w:rsid w:val="005446D6"/>
    <w:rsid w:val="00553EFE"/>
    <w:rsid w:val="00554E3B"/>
    <w:rsid w:val="00555819"/>
    <w:rsid w:val="0055642D"/>
    <w:rsid w:val="0055755D"/>
    <w:rsid w:val="0056496D"/>
    <w:rsid w:val="0056630B"/>
    <w:rsid w:val="00571CBF"/>
    <w:rsid w:val="00572B29"/>
    <w:rsid w:val="005756D3"/>
    <w:rsid w:val="00577A8A"/>
    <w:rsid w:val="00577FD7"/>
    <w:rsid w:val="00585825"/>
    <w:rsid w:val="00593FAE"/>
    <w:rsid w:val="00594443"/>
    <w:rsid w:val="005A0281"/>
    <w:rsid w:val="005A6BA9"/>
    <w:rsid w:val="005B047C"/>
    <w:rsid w:val="005B16FF"/>
    <w:rsid w:val="005B1ACB"/>
    <w:rsid w:val="005B498A"/>
    <w:rsid w:val="005B54F8"/>
    <w:rsid w:val="005B75D3"/>
    <w:rsid w:val="005C7E35"/>
    <w:rsid w:val="005D02FE"/>
    <w:rsid w:val="005D1D59"/>
    <w:rsid w:val="005D7055"/>
    <w:rsid w:val="005E2442"/>
    <w:rsid w:val="005E3A01"/>
    <w:rsid w:val="005E7A21"/>
    <w:rsid w:val="005F3A86"/>
    <w:rsid w:val="005F5507"/>
    <w:rsid w:val="006118B8"/>
    <w:rsid w:val="006142C7"/>
    <w:rsid w:val="0061749B"/>
    <w:rsid w:val="00623EB8"/>
    <w:rsid w:val="00632B83"/>
    <w:rsid w:val="006340BC"/>
    <w:rsid w:val="006348DB"/>
    <w:rsid w:val="006404A6"/>
    <w:rsid w:val="0064131E"/>
    <w:rsid w:val="00654290"/>
    <w:rsid w:val="00657B05"/>
    <w:rsid w:val="00665C92"/>
    <w:rsid w:val="00684328"/>
    <w:rsid w:val="006905B4"/>
    <w:rsid w:val="00691296"/>
    <w:rsid w:val="00692816"/>
    <w:rsid w:val="00694551"/>
    <w:rsid w:val="00695BEB"/>
    <w:rsid w:val="00695F30"/>
    <w:rsid w:val="0069674F"/>
    <w:rsid w:val="0069731F"/>
    <w:rsid w:val="006A003A"/>
    <w:rsid w:val="006B0A4E"/>
    <w:rsid w:val="006B242E"/>
    <w:rsid w:val="006B6C97"/>
    <w:rsid w:val="006B7D92"/>
    <w:rsid w:val="006C4CD2"/>
    <w:rsid w:val="006C6080"/>
    <w:rsid w:val="006D14DF"/>
    <w:rsid w:val="006D6F1A"/>
    <w:rsid w:val="006E0BC2"/>
    <w:rsid w:val="006F1345"/>
    <w:rsid w:val="006F47B9"/>
    <w:rsid w:val="006F48CD"/>
    <w:rsid w:val="006F5D95"/>
    <w:rsid w:val="006F695D"/>
    <w:rsid w:val="006F70B9"/>
    <w:rsid w:val="00705845"/>
    <w:rsid w:val="00710012"/>
    <w:rsid w:val="007166C0"/>
    <w:rsid w:val="00717BFB"/>
    <w:rsid w:val="00722951"/>
    <w:rsid w:val="00723DA4"/>
    <w:rsid w:val="00727311"/>
    <w:rsid w:val="007310EC"/>
    <w:rsid w:val="007318C7"/>
    <w:rsid w:val="00734DA5"/>
    <w:rsid w:val="007374FA"/>
    <w:rsid w:val="0074088D"/>
    <w:rsid w:val="007466D7"/>
    <w:rsid w:val="00750B73"/>
    <w:rsid w:val="00751C0F"/>
    <w:rsid w:val="00752639"/>
    <w:rsid w:val="00760B62"/>
    <w:rsid w:val="00761372"/>
    <w:rsid w:val="00762134"/>
    <w:rsid w:val="0076411C"/>
    <w:rsid w:val="00764D08"/>
    <w:rsid w:val="00765BFA"/>
    <w:rsid w:val="00766988"/>
    <w:rsid w:val="00772B0A"/>
    <w:rsid w:val="00772EDD"/>
    <w:rsid w:val="00775D62"/>
    <w:rsid w:val="00776178"/>
    <w:rsid w:val="00780037"/>
    <w:rsid w:val="007806AA"/>
    <w:rsid w:val="00792730"/>
    <w:rsid w:val="0079555D"/>
    <w:rsid w:val="007A2799"/>
    <w:rsid w:val="007B44A6"/>
    <w:rsid w:val="007B628B"/>
    <w:rsid w:val="007C206D"/>
    <w:rsid w:val="007C423D"/>
    <w:rsid w:val="007C704B"/>
    <w:rsid w:val="007D271B"/>
    <w:rsid w:val="007D7469"/>
    <w:rsid w:val="007E15AB"/>
    <w:rsid w:val="007E4052"/>
    <w:rsid w:val="007E6FBE"/>
    <w:rsid w:val="007F651C"/>
    <w:rsid w:val="007F7E62"/>
    <w:rsid w:val="00801AF4"/>
    <w:rsid w:val="00805416"/>
    <w:rsid w:val="008076E9"/>
    <w:rsid w:val="00816649"/>
    <w:rsid w:val="00817865"/>
    <w:rsid w:val="00832844"/>
    <w:rsid w:val="00832B33"/>
    <w:rsid w:val="00833BA7"/>
    <w:rsid w:val="0083432C"/>
    <w:rsid w:val="0084193D"/>
    <w:rsid w:val="0084303C"/>
    <w:rsid w:val="00852F04"/>
    <w:rsid w:val="008538DD"/>
    <w:rsid w:val="00853CEF"/>
    <w:rsid w:val="00857314"/>
    <w:rsid w:val="00860BC0"/>
    <w:rsid w:val="0086101D"/>
    <w:rsid w:val="008637BD"/>
    <w:rsid w:val="00864836"/>
    <w:rsid w:val="00872A73"/>
    <w:rsid w:val="0087392F"/>
    <w:rsid w:val="008756AE"/>
    <w:rsid w:val="008808A2"/>
    <w:rsid w:val="00880CFB"/>
    <w:rsid w:val="00885B07"/>
    <w:rsid w:val="008A3FBF"/>
    <w:rsid w:val="008B0DAF"/>
    <w:rsid w:val="008B2981"/>
    <w:rsid w:val="008B3B80"/>
    <w:rsid w:val="008B3F45"/>
    <w:rsid w:val="008B7779"/>
    <w:rsid w:val="008C0D92"/>
    <w:rsid w:val="008C7359"/>
    <w:rsid w:val="008D0915"/>
    <w:rsid w:val="008D2F5B"/>
    <w:rsid w:val="008D5D36"/>
    <w:rsid w:val="008D5E33"/>
    <w:rsid w:val="008D69C6"/>
    <w:rsid w:val="008E2D0D"/>
    <w:rsid w:val="008E448D"/>
    <w:rsid w:val="008E6631"/>
    <w:rsid w:val="008F144C"/>
    <w:rsid w:val="008F6686"/>
    <w:rsid w:val="008F6892"/>
    <w:rsid w:val="00903883"/>
    <w:rsid w:val="0090469C"/>
    <w:rsid w:val="0091276D"/>
    <w:rsid w:val="00914A03"/>
    <w:rsid w:val="009158A5"/>
    <w:rsid w:val="009165E8"/>
    <w:rsid w:val="00921796"/>
    <w:rsid w:val="0092181D"/>
    <w:rsid w:val="009225D9"/>
    <w:rsid w:val="00923215"/>
    <w:rsid w:val="0092599F"/>
    <w:rsid w:val="00930710"/>
    <w:rsid w:val="00935C65"/>
    <w:rsid w:val="009418C7"/>
    <w:rsid w:val="0094642A"/>
    <w:rsid w:val="00950219"/>
    <w:rsid w:val="00953875"/>
    <w:rsid w:val="009547CC"/>
    <w:rsid w:val="00957219"/>
    <w:rsid w:val="00962B76"/>
    <w:rsid w:val="00964025"/>
    <w:rsid w:val="0097000E"/>
    <w:rsid w:val="00975608"/>
    <w:rsid w:val="00986480"/>
    <w:rsid w:val="00995923"/>
    <w:rsid w:val="00995EBD"/>
    <w:rsid w:val="00996541"/>
    <w:rsid w:val="009A4CC4"/>
    <w:rsid w:val="009B00A6"/>
    <w:rsid w:val="009C136F"/>
    <w:rsid w:val="009C23B1"/>
    <w:rsid w:val="009C2EA0"/>
    <w:rsid w:val="009C4454"/>
    <w:rsid w:val="009C50FB"/>
    <w:rsid w:val="009C5B66"/>
    <w:rsid w:val="009E1C6F"/>
    <w:rsid w:val="009E26B9"/>
    <w:rsid w:val="009E55DA"/>
    <w:rsid w:val="009E5EB9"/>
    <w:rsid w:val="009F2348"/>
    <w:rsid w:val="009F2900"/>
    <w:rsid w:val="009F34D2"/>
    <w:rsid w:val="009F4C89"/>
    <w:rsid w:val="009F76D7"/>
    <w:rsid w:val="00A0258D"/>
    <w:rsid w:val="00A02F8E"/>
    <w:rsid w:val="00A109E3"/>
    <w:rsid w:val="00A154C1"/>
    <w:rsid w:val="00A21BDB"/>
    <w:rsid w:val="00A25C08"/>
    <w:rsid w:val="00A35CEA"/>
    <w:rsid w:val="00A42338"/>
    <w:rsid w:val="00A47A8F"/>
    <w:rsid w:val="00A50734"/>
    <w:rsid w:val="00A50D9F"/>
    <w:rsid w:val="00A51346"/>
    <w:rsid w:val="00A52211"/>
    <w:rsid w:val="00A52BAE"/>
    <w:rsid w:val="00A625F3"/>
    <w:rsid w:val="00A64184"/>
    <w:rsid w:val="00A67882"/>
    <w:rsid w:val="00A67EBB"/>
    <w:rsid w:val="00A70471"/>
    <w:rsid w:val="00A73537"/>
    <w:rsid w:val="00A75AB3"/>
    <w:rsid w:val="00A761E0"/>
    <w:rsid w:val="00A776DD"/>
    <w:rsid w:val="00A77F9A"/>
    <w:rsid w:val="00A87ADB"/>
    <w:rsid w:val="00A87BC0"/>
    <w:rsid w:val="00A87EA8"/>
    <w:rsid w:val="00A964CB"/>
    <w:rsid w:val="00A97099"/>
    <w:rsid w:val="00A97CF2"/>
    <w:rsid w:val="00AA59E4"/>
    <w:rsid w:val="00AB25E2"/>
    <w:rsid w:val="00AB672E"/>
    <w:rsid w:val="00AC09F9"/>
    <w:rsid w:val="00AC3257"/>
    <w:rsid w:val="00AC5B00"/>
    <w:rsid w:val="00AD15C9"/>
    <w:rsid w:val="00AD50D8"/>
    <w:rsid w:val="00AD73CE"/>
    <w:rsid w:val="00AF1EAF"/>
    <w:rsid w:val="00AF2019"/>
    <w:rsid w:val="00AF6548"/>
    <w:rsid w:val="00AF670B"/>
    <w:rsid w:val="00B00878"/>
    <w:rsid w:val="00B039A1"/>
    <w:rsid w:val="00B05D1B"/>
    <w:rsid w:val="00B0674E"/>
    <w:rsid w:val="00B069F8"/>
    <w:rsid w:val="00B12AA8"/>
    <w:rsid w:val="00B16A2F"/>
    <w:rsid w:val="00B177A5"/>
    <w:rsid w:val="00B23E5C"/>
    <w:rsid w:val="00B26BE8"/>
    <w:rsid w:val="00B350B2"/>
    <w:rsid w:val="00B36BFA"/>
    <w:rsid w:val="00B41B8E"/>
    <w:rsid w:val="00B45A75"/>
    <w:rsid w:val="00B501CD"/>
    <w:rsid w:val="00B532F7"/>
    <w:rsid w:val="00B55AB3"/>
    <w:rsid w:val="00B61089"/>
    <w:rsid w:val="00B67A2F"/>
    <w:rsid w:val="00B7138A"/>
    <w:rsid w:val="00B71BA1"/>
    <w:rsid w:val="00B755FE"/>
    <w:rsid w:val="00B81DF8"/>
    <w:rsid w:val="00B84E4B"/>
    <w:rsid w:val="00B90517"/>
    <w:rsid w:val="00B9212C"/>
    <w:rsid w:val="00B92F19"/>
    <w:rsid w:val="00B94AE7"/>
    <w:rsid w:val="00BA1230"/>
    <w:rsid w:val="00BA4482"/>
    <w:rsid w:val="00BC2804"/>
    <w:rsid w:val="00BC7B15"/>
    <w:rsid w:val="00BD04E9"/>
    <w:rsid w:val="00BD3955"/>
    <w:rsid w:val="00BE4BBB"/>
    <w:rsid w:val="00BE64BE"/>
    <w:rsid w:val="00BE70D0"/>
    <w:rsid w:val="00BF16B0"/>
    <w:rsid w:val="00BF214F"/>
    <w:rsid w:val="00BF77E5"/>
    <w:rsid w:val="00C00BFF"/>
    <w:rsid w:val="00C10E95"/>
    <w:rsid w:val="00C16ADE"/>
    <w:rsid w:val="00C20201"/>
    <w:rsid w:val="00C23AE2"/>
    <w:rsid w:val="00C23F03"/>
    <w:rsid w:val="00C33DAF"/>
    <w:rsid w:val="00C37039"/>
    <w:rsid w:val="00C4227A"/>
    <w:rsid w:val="00C44640"/>
    <w:rsid w:val="00C44D78"/>
    <w:rsid w:val="00C547D3"/>
    <w:rsid w:val="00C566F2"/>
    <w:rsid w:val="00C63BD5"/>
    <w:rsid w:val="00C64443"/>
    <w:rsid w:val="00C64DD7"/>
    <w:rsid w:val="00C72553"/>
    <w:rsid w:val="00C727AE"/>
    <w:rsid w:val="00C87852"/>
    <w:rsid w:val="00C95F72"/>
    <w:rsid w:val="00CA4276"/>
    <w:rsid w:val="00CA678F"/>
    <w:rsid w:val="00CC215E"/>
    <w:rsid w:val="00CC4402"/>
    <w:rsid w:val="00CC54DF"/>
    <w:rsid w:val="00CC5E2A"/>
    <w:rsid w:val="00CC604D"/>
    <w:rsid w:val="00CD0CE9"/>
    <w:rsid w:val="00CD4A59"/>
    <w:rsid w:val="00CE398C"/>
    <w:rsid w:val="00CE51C5"/>
    <w:rsid w:val="00CE658E"/>
    <w:rsid w:val="00CF59D8"/>
    <w:rsid w:val="00CF5F5E"/>
    <w:rsid w:val="00CF67F5"/>
    <w:rsid w:val="00D033DB"/>
    <w:rsid w:val="00D051D9"/>
    <w:rsid w:val="00D14D68"/>
    <w:rsid w:val="00D27F50"/>
    <w:rsid w:val="00D35C06"/>
    <w:rsid w:val="00D36D93"/>
    <w:rsid w:val="00D375E3"/>
    <w:rsid w:val="00D41AFB"/>
    <w:rsid w:val="00D53C45"/>
    <w:rsid w:val="00D560DD"/>
    <w:rsid w:val="00D6157C"/>
    <w:rsid w:val="00D63ADC"/>
    <w:rsid w:val="00D75CB7"/>
    <w:rsid w:val="00D7760D"/>
    <w:rsid w:val="00D846AF"/>
    <w:rsid w:val="00D86659"/>
    <w:rsid w:val="00D913F1"/>
    <w:rsid w:val="00D93F76"/>
    <w:rsid w:val="00DB6865"/>
    <w:rsid w:val="00DB74FC"/>
    <w:rsid w:val="00DC786C"/>
    <w:rsid w:val="00DD6878"/>
    <w:rsid w:val="00DE352A"/>
    <w:rsid w:val="00DF6889"/>
    <w:rsid w:val="00E03595"/>
    <w:rsid w:val="00E04DDC"/>
    <w:rsid w:val="00E165A3"/>
    <w:rsid w:val="00E17394"/>
    <w:rsid w:val="00E22A55"/>
    <w:rsid w:val="00E22CD4"/>
    <w:rsid w:val="00E25AB5"/>
    <w:rsid w:val="00E32236"/>
    <w:rsid w:val="00E3459C"/>
    <w:rsid w:val="00E35304"/>
    <w:rsid w:val="00E35FC7"/>
    <w:rsid w:val="00E40B3B"/>
    <w:rsid w:val="00E43E41"/>
    <w:rsid w:val="00E4440A"/>
    <w:rsid w:val="00E50031"/>
    <w:rsid w:val="00E5502F"/>
    <w:rsid w:val="00E60FFE"/>
    <w:rsid w:val="00E61943"/>
    <w:rsid w:val="00E62654"/>
    <w:rsid w:val="00E62662"/>
    <w:rsid w:val="00E64A3D"/>
    <w:rsid w:val="00E71392"/>
    <w:rsid w:val="00E75B11"/>
    <w:rsid w:val="00E87D8A"/>
    <w:rsid w:val="00E87D90"/>
    <w:rsid w:val="00E93C5D"/>
    <w:rsid w:val="00E944A7"/>
    <w:rsid w:val="00EA3C63"/>
    <w:rsid w:val="00EA47E2"/>
    <w:rsid w:val="00EB1178"/>
    <w:rsid w:val="00EC068C"/>
    <w:rsid w:val="00EC4F02"/>
    <w:rsid w:val="00EC5B7E"/>
    <w:rsid w:val="00ED1004"/>
    <w:rsid w:val="00ED161C"/>
    <w:rsid w:val="00EE1D51"/>
    <w:rsid w:val="00EE2973"/>
    <w:rsid w:val="00EF3EB1"/>
    <w:rsid w:val="00F05143"/>
    <w:rsid w:val="00F10DA4"/>
    <w:rsid w:val="00F12080"/>
    <w:rsid w:val="00F134D3"/>
    <w:rsid w:val="00F2011B"/>
    <w:rsid w:val="00F20270"/>
    <w:rsid w:val="00F21431"/>
    <w:rsid w:val="00F2319B"/>
    <w:rsid w:val="00F35B02"/>
    <w:rsid w:val="00F41819"/>
    <w:rsid w:val="00F44CBC"/>
    <w:rsid w:val="00F47B66"/>
    <w:rsid w:val="00F530B5"/>
    <w:rsid w:val="00F530E3"/>
    <w:rsid w:val="00F6077E"/>
    <w:rsid w:val="00F6335E"/>
    <w:rsid w:val="00F6514A"/>
    <w:rsid w:val="00F728EF"/>
    <w:rsid w:val="00F73D74"/>
    <w:rsid w:val="00F76186"/>
    <w:rsid w:val="00F8259B"/>
    <w:rsid w:val="00F825A8"/>
    <w:rsid w:val="00F94D94"/>
    <w:rsid w:val="00F96EC7"/>
    <w:rsid w:val="00FA3AB7"/>
    <w:rsid w:val="00FA7814"/>
    <w:rsid w:val="00FB25EC"/>
    <w:rsid w:val="00FB35E7"/>
    <w:rsid w:val="00FB3E26"/>
    <w:rsid w:val="00FC0D28"/>
    <w:rsid w:val="00FC20D0"/>
    <w:rsid w:val="00FC5D37"/>
    <w:rsid w:val="00FC7C3D"/>
    <w:rsid w:val="00FD2D2E"/>
    <w:rsid w:val="00FD560B"/>
    <w:rsid w:val="00FE0058"/>
    <w:rsid w:val="00FE3A0C"/>
    <w:rsid w:val="00FE441B"/>
    <w:rsid w:val="00FF0615"/>
    <w:rsid w:val="00FF576B"/>
    <w:rsid w:val="00FF5D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3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957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5720"/>
    <w:rPr>
      <w:rFonts w:ascii="Tahoma" w:hAnsi="Tahoma" w:cs="Tahoma"/>
      <w:sz w:val="16"/>
      <w:szCs w:val="16"/>
    </w:rPr>
  </w:style>
  <w:style w:type="table" w:styleId="Tablaconcuadrcula">
    <w:name w:val="Table Grid"/>
    <w:basedOn w:val="Tablanormal"/>
    <w:uiPriority w:val="39"/>
    <w:rsid w:val="00502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418C7"/>
    <w:pPr>
      <w:spacing w:after="160" w:line="259" w:lineRule="auto"/>
      <w:ind w:left="720"/>
      <w:contextualSpacing/>
    </w:pPr>
    <w:rPr>
      <w:lang w:val="es-MX"/>
    </w:rPr>
  </w:style>
  <w:style w:type="paragraph" w:styleId="Encabezado">
    <w:name w:val="header"/>
    <w:basedOn w:val="Normal"/>
    <w:link w:val="EncabezadoCar"/>
    <w:uiPriority w:val="99"/>
    <w:unhideWhenUsed/>
    <w:rsid w:val="00452B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2B9C"/>
  </w:style>
  <w:style w:type="paragraph" w:styleId="Piedepgina">
    <w:name w:val="footer"/>
    <w:basedOn w:val="Normal"/>
    <w:link w:val="PiedepginaCar"/>
    <w:uiPriority w:val="99"/>
    <w:unhideWhenUsed/>
    <w:rsid w:val="00452B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2B9C"/>
  </w:style>
  <w:style w:type="character" w:styleId="Refdecomentario">
    <w:name w:val="annotation reference"/>
    <w:basedOn w:val="Fuentedeprrafopredeter"/>
    <w:uiPriority w:val="99"/>
    <w:semiHidden/>
    <w:unhideWhenUsed/>
    <w:rsid w:val="00717BFB"/>
    <w:rPr>
      <w:sz w:val="16"/>
      <w:szCs w:val="16"/>
    </w:rPr>
  </w:style>
  <w:style w:type="paragraph" w:styleId="Textocomentario">
    <w:name w:val="annotation text"/>
    <w:basedOn w:val="Normal"/>
    <w:link w:val="TextocomentarioCar"/>
    <w:uiPriority w:val="99"/>
    <w:semiHidden/>
    <w:unhideWhenUsed/>
    <w:rsid w:val="00717B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7BFB"/>
    <w:rPr>
      <w:sz w:val="20"/>
      <w:szCs w:val="20"/>
    </w:rPr>
  </w:style>
  <w:style w:type="paragraph" w:styleId="Asuntodelcomentario">
    <w:name w:val="annotation subject"/>
    <w:basedOn w:val="Textocomentario"/>
    <w:next w:val="Textocomentario"/>
    <w:link w:val="AsuntodelcomentarioCar"/>
    <w:uiPriority w:val="99"/>
    <w:semiHidden/>
    <w:unhideWhenUsed/>
    <w:rsid w:val="00717BFB"/>
    <w:rPr>
      <w:b/>
      <w:bCs/>
    </w:rPr>
  </w:style>
  <w:style w:type="character" w:customStyle="1" w:styleId="AsuntodelcomentarioCar">
    <w:name w:val="Asunto del comentario Car"/>
    <w:basedOn w:val="TextocomentarioCar"/>
    <w:link w:val="Asuntodelcomentario"/>
    <w:uiPriority w:val="99"/>
    <w:semiHidden/>
    <w:rsid w:val="00717BFB"/>
    <w:rPr>
      <w:b/>
      <w:bCs/>
      <w:sz w:val="20"/>
      <w:szCs w:val="20"/>
    </w:rPr>
  </w:style>
  <w:style w:type="character" w:styleId="Hipervnculo">
    <w:name w:val="Hyperlink"/>
    <w:basedOn w:val="Fuentedeprrafopredeter"/>
    <w:uiPriority w:val="99"/>
    <w:unhideWhenUsed/>
    <w:rsid w:val="003F443A"/>
    <w:rPr>
      <w:color w:val="0000FF" w:themeColor="hyperlink"/>
      <w:u w:val="single"/>
    </w:rPr>
  </w:style>
  <w:style w:type="character" w:styleId="Hipervnculovisitado">
    <w:name w:val="FollowedHyperlink"/>
    <w:basedOn w:val="Fuentedeprrafopredeter"/>
    <w:uiPriority w:val="99"/>
    <w:semiHidden/>
    <w:unhideWhenUsed/>
    <w:rsid w:val="003F443A"/>
    <w:rPr>
      <w:color w:val="800080" w:themeColor="followedHyperlink"/>
      <w:u w:val="single"/>
    </w:rPr>
  </w:style>
  <w:style w:type="paragraph" w:customStyle="1" w:styleId="MDPI21heading1">
    <w:name w:val="MDPI_2.1_heading1"/>
    <w:qFormat/>
    <w:rsid w:val="002F40B3"/>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val="en-US" w:eastAsia="de-DE"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957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5720"/>
    <w:rPr>
      <w:rFonts w:ascii="Tahoma" w:hAnsi="Tahoma" w:cs="Tahoma"/>
      <w:sz w:val="16"/>
      <w:szCs w:val="16"/>
    </w:rPr>
  </w:style>
  <w:style w:type="table" w:styleId="Tablaconcuadrcula">
    <w:name w:val="Table Grid"/>
    <w:basedOn w:val="Tablanormal"/>
    <w:uiPriority w:val="39"/>
    <w:rsid w:val="00502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418C7"/>
    <w:pPr>
      <w:spacing w:after="160" w:line="259" w:lineRule="auto"/>
      <w:ind w:left="720"/>
      <w:contextualSpacing/>
    </w:pPr>
    <w:rPr>
      <w:lang w:val="es-MX"/>
    </w:rPr>
  </w:style>
  <w:style w:type="paragraph" w:styleId="Encabezado">
    <w:name w:val="header"/>
    <w:basedOn w:val="Normal"/>
    <w:link w:val="EncabezadoCar"/>
    <w:uiPriority w:val="99"/>
    <w:unhideWhenUsed/>
    <w:rsid w:val="00452B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2B9C"/>
  </w:style>
  <w:style w:type="paragraph" w:styleId="Piedepgina">
    <w:name w:val="footer"/>
    <w:basedOn w:val="Normal"/>
    <w:link w:val="PiedepginaCar"/>
    <w:uiPriority w:val="99"/>
    <w:unhideWhenUsed/>
    <w:rsid w:val="00452B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2B9C"/>
  </w:style>
  <w:style w:type="character" w:styleId="Refdecomentario">
    <w:name w:val="annotation reference"/>
    <w:basedOn w:val="Fuentedeprrafopredeter"/>
    <w:uiPriority w:val="99"/>
    <w:semiHidden/>
    <w:unhideWhenUsed/>
    <w:rsid w:val="00717BFB"/>
    <w:rPr>
      <w:sz w:val="16"/>
      <w:szCs w:val="16"/>
    </w:rPr>
  </w:style>
  <w:style w:type="paragraph" w:styleId="Textocomentario">
    <w:name w:val="annotation text"/>
    <w:basedOn w:val="Normal"/>
    <w:link w:val="TextocomentarioCar"/>
    <w:uiPriority w:val="99"/>
    <w:semiHidden/>
    <w:unhideWhenUsed/>
    <w:rsid w:val="00717B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7BFB"/>
    <w:rPr>
      <w:sz w:val="20"/>
      <w:szCs w:val="20"/>
    </w:rPr>
  </w:style>
  <w:style w:type="paragraph" w:styleId="Asuntodelcomentario">
    <w:name w:val="annotation subject"/>
    <w:basedOn w:val="Textocomentario"/>
    <w:next w:val="Textocomentario"/>
    <w:link w:val="AsuntodelcomentarioCar"/>
    <w:uiPriority w:val="99"/>
    <w:semiHidden/>
    <w:unhideWhenUsed/>
    <w:rsid w:val="00717BFB"/>
    <w:rPr>
      <w:b/>
      <w:bCs/>
    </w:rPr>
  </w:style>
  <w:style w:type="character" w:customStyle="1" w:styleId="AsuntodelcomentarioCar">
    <w:name w:val="Asunto del comentario Car"/>
    <w:basedOn w:val="TextocomentarioCar"/>
    <w:link w:val="Asuntodelcomentario"/>
    <w:uiPriority w:val="99"/>
    <w:semiHidden/>
    <w:rsid w:val="00717BFB"/>
    <w:rPr>
      <w:b/>
      <w:bCs/>
      <w:sz w:val="20"/>
      <w:szCs w:val="20"/>
    </w:rPr>
  </w:style>
  <w:style w:type="character" w:styleId="Hipervnculo">
    <w:name w:val="Hyperlink"/>
    <w:basedOn w:val="Fuentedeprrafopredeter"/>
    <w:uiPriority w:val="99"/>
    <w:unhideWhenUsed/>
    <w:rsid w:val="003F443A"/>
    <w:rPr>
      <w:color w:val="0000FF" w:themeColor="hyperlink"/>
      <w:u w:val="single"/>
    </w:rPr>
  </w:style>
  <w:style w:type="character" w:styleId="Hipervnculovisitado">
    <w:name w:val="FollowedHyperlink"/>
    <w:basedOn w:val="Fuentedeprrafopredeter"/>
    <w:uiPriority w:val="99"/>
    <w:semiHidden/>
    <w:unhideWhenUsed/>
    <w:rsid w:val="003F443A"/>
    <w:rPr>
      <w:color w:val="800080" w:themeColor="followedHyperlink"/>
      <w:u w:val="single"/>
    </w:rPr>
  </w:style>
  <w:style w:type="paragraph" w:customStyle="1" w:styleId="MDPI21heading1">
    <w:name w:val="MDPI_2.1_heading1"/>
    <w:qFormat/>
    <w:rsid w:val="002F40B3"/>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ri.ca/programs/clinical_epidemiology/oxford.as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40B58D23644A1A925086F64D92A185"/>
        <w:category>
          <w:name w:val="General"/>
          <w:gallery w:val="placeholder"/>
        </w:category>
        <w:types>
          <w:type w:val="bbPlcHdr"/>
        </w:types>
        <w:behaviors>
          <w:behavior w:val="content"/>
        </w:behaviors>
        <w:guid w:val="{DB74C8BB-AA3F-4F58-9D94-97D9F1633AD2}"/>
      </w:docPartPr>
      <w:docPartBody>
        <w:p w14:paraId="013916EA" w14:textId="428C9121" w:rsidR="00641BA6" w:rsidRDefault="0030164D" w:rsidP="0030164D">
          <w:pPr>
            <w:pStyle w:val="0340B58D23644A1A925086F64D92A185"/>
          </w:pPr>
          <w:r w:rsidRPr="00B25B4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4D"/>
    <w:rsid w:val="0030164D"/>
    <w:rsid w:val="00641B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0164D"/>
    <w:rPr>
      <w:color w:val="808080"/>
    </w:rPr>
  </w:style>
  <w:style w:type="paragraph" w:customStyle="1" w:styleId="0340B58D23644A1A925086F64D92A185">
    <w:name w:val="0340B58D23644A1A925086F64D92A185"/>
    <w:rsid w:val="003016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0164D"/>
    <w:rPr>
      <w:color w:val="808080"/>
    </w:rPr>
  </w:style>
  <w:style w:type="paragraph" w:customStyle="1" w:styleId="0340B58D23644A1A925086F64D92A185">
    <w:name w:val="0340B58D23644A1A925086F64D92A185"/>
    <w:rsid w:val="003016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1117</Words>
  <Characters>6145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2022-03-02T03:34:00Z</dcterms:created>
  <dcterms:modified xsi:type="dcterms:W3CDTF">2022-03-02T04:07:00Z</dcterms:modified>
</cp:coreProperties>
</file>